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C9A4E">
      <w:pPr>
        <w:jc w:val="center"/>
        <w:rPr>
          <w:rFonts w:eastAsia="仿宋_GB2312"/>
          <w:b/>
          <w:sz w:val="44"/>
          <w:szCs w:val="44"/>
          <w:highlight w:val="lightGray"/>
        </w:rPr>
      </w:pPr>
    </w:p>
    <w:p w14:paraId="15205B77">
      <w:pPr>
        <w:tabs>
          <w:tab w:val="left" w:pos="993"/>
        </w:tabs>
        <w:jc w:val="center"/>
        <w:rPr>
          <w:rFonts w:eastAsia="仿宋_GB2312"/>
          <w:b/>
          <w:sz w:val="44"/>
          <w:szCs w:val="44"/>
          <w:highlight w:val="lightGray"/>
        </w:rPr>
      </w:pPr>
      <w:r>
        <w:drawing>
          <wp:inline distT="0" distB="0" distL="0" distR="0">
            <wp:extent cx="2350135" cy="1108710"/>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a:stretch>
                      <a:fillRect/>
                    </a:stretch>
                  </pic:blipFill>
                  <pic:spPr>
                    <a:xfrm>
                      <a:off x="0" y="0"/>
                      <a:ext cx="2350135" cy="1108710"/>
                    </a:xfrm>
                    <a:prstGeom prst="rect">
                      <a:avLst/>
                    </a:prstGeom>
                    <a:noFill/>
                    <a:ln>
                      <a:noFill/>
                    </a:ln>
                  </pic:spPr>
                </pic:pic>
              </a:graphicData>
            </a:graphic>
          </wp:inline>
        </w:drawing>
      </w:r>
    </w:p>
    <w:p w14:paraId="1B53259D">
      <w:pPr>
        <w:tabs>
          <w:tab w:val="left" w:pos="993"/>
        </w:tabs>
        <w:jc w:val="center"/>
        <w:rPr>
          <w:rFonts w:eastAsia="仿宋_GB2312"/>
          <w:b/>
          <w:sz w:val="44"/>
          <w:szCs w:val="44"/>
          <w:highlight w:val="lightGray"/>
        </w:rPr>
      </w:pPr>
    </w:p>
    <w:p w14:paraId="6482A578">
      <w:pPr>
        <w:tabs>
          <w:tab w:val="left" w:pos="993"/>
        </w:tabs>
        <w:jc w:val="center"/>
        <w:rPr>
          <w:rFonts w:eastAsia="仿宋_GB2312"/>
          <w:b/>
          <w:sz w:val="44"/>
          <w:szCs w:val="44"/>
          <w:highlight w:val="lightGray"/>
        </w:rPr>
      </w:pPr>
    </w:p>
    <w:p w14:paraId="63A11F9C">
      <w:pPr>
        <w:ind w:left="-140" w:leftChars="-67" w:right="-380" w:rightChars="-181"/>
        <w:jc w:val="center"/>
        <w:rPr>
          <w:rFonts w:eastAsia="黑体"/>
          <w:b/>
          <w:sz w:val="72"/>
          <w:szCs w:val="72"/>
        </w:rPr>
      </w:pPr>
      <w:r>
        <w:rPr>
          <w:rFonts w:hint="eastAsia" w:eastAsia="黑体"/>
          <w:b/>
          <w:sz w:val="72"/>
          <w:szCs w:val="72"/>
        </w:rPr>
        <w:t>中科院广州化学有限公司</w:t>
      </w:r>
    </w:p>
    <w:p w14:paraId="4270C0D8">
      <w:pPr>
        <w:ind w:left="-140" w:leftChars="-67" w:right="-380" w:rightChars="-181"/>
        <w:jc w:val="center"/>
        <w:rPr>
          <w:rFonts w:eastAsia="黑体"/>
          <w:b/>
          <w:sz w:val="72"/>
          <w:szCs w:val="72"/>
        </w:rPr>
      </w:pPr>
      <w:r>
        <w:rPr>
          <w:rFonts w:hint="eastAsia" w:eastAsia="黑体"/>
          <w:b/>
          <w:sz w:val="72"/>
          <w:szCs w:val="72"/>
        </w:rPr>
        <w:t>202</w:t>
      </w:r>
      <w:r>
        <w:rPr>
          <w:rFonts w:hint="eastAsia" w:eastAsia="黑体"/>
          <w:b/>
          <w:sz w:val="72"/>
          <w:szCs w:val="72"/>
          <w:lang w:val="en-US" w:eastAsia="zh-CN"/>
        </w:rPr>
        <w:t>5</w:t>
      </w:r>
      <w:r>
        <w:rPr>
          <w:rFonts w:hint="eastAsia" w:eastAsia="黑体"/>
          <w:b/>
          <w:sz w:val="72"/>
          <w:szCs w:val="72"/>
        </w:rPr>
        <w:t>年度部门决算</w:t>
      </w:r>
    </w:p>
    <w:p w14:paraId="6B3F8AF7">
      <w:pPr>
        <w:pStyle w:val="2"/>
        <w:numPr>
          <w:ilvl w:val="0"/>
          <w:numId w:val="0"/>
        </w:numPr>
        <w:ind w:left="560"/>
      </w:pPr>
    </w:p>
    <w:p w14:paraId="29BF6C37">
      <w:pPr>
        <w:pStyle w:val="2"/>
        <w:numPr>
          <w:ilvl w:val="0"/>
          <w:numId w:val="0"/>
        </w:numPr>
        <w:ind w:left="560"/>
        <w:jc w:val="center"/>
      </w:pPr>
      <w:r>
        <w:drawing>
          <wp:inline distT="0" distB="0" distL="0" distR="0">
            <wp:extent cx="4991100" cy="3888105"/>
            <wp:effectExtent l="0" t="0" r="0" b="0"/>
            <wp:docPr id="3" name="图片 3" descr="大门高清 - 副本"/>
            <wp:cNvGraphicFramePr/>
            <a:graphic xmlns:a="http://schemas.openxmlformats.org/drawingml/2006/main">
              <a:graphicData uri="http://schemas.openxmlformats.org/drawingml/2006/picture">
                <pic:pic xmlns:pic="http://schemas.openxmlformats.org/drawingml/2006/picture">
                  <pic:nvPicPr>
                    <pic:cNvPr id="3" name="图片 3" descr="大门高清 - 副本"/>
                    <pic:cNvPicPr/>
                  </pic:nvPicPr>
                  <pic:blipFill>
                    <a:blip r:embed="rId12"/>
                    <a:stretch>
                      <a:fillRect/>
                    </a:stretch>
                  </pic:blipFill>
                  <pic:spPr>
                    <a:xfrm>
                      <a:off x="0" y="0"/>
                      <a:ext cx="4991100" cy="3888105"/>
                    </a:xfrm>
                    <a:prstGeom prst="rect">
                      <a:avLst/>
                    </a:prstGeom>
                  </pic:spPr>
                </pic:pic>
              </a:graphicData>
            </a:graphic>
          </wp:inline>
        </w:drawing>
      </w:r>
    </w:p>
    <w:p w14:paraId="38ED8DFB">
      <w:pPr>
        <w:pStyle w:val="2"/>
        <w:numPr>
          <w:ilvl w:val="0"/>
          <w:numId w:val="0"/>
        </w:numPr>
        <w:ind w:left="980" w:hanging="420"/>
        <w:rPr>
          <w:highlight w:val="lightGray"/>
        </w:rPr>
      </w:pPr>
    </w:p>
    <w:p w14:paraId="3F932679">
      <w:pPr>
        <w:jc w:val="center"/>
        <w:rPr>
          <w:rFonts w:eastAsia="方正小标宋简体" w:cs="方正小标宋简体"/>
          <w:sz w:val="56"/>
          <w:szCs w:val="96"/>
          <w:highlight w:val="lightGray"/>
        </w:rPr>
        <w:sectPr>
          <w:headerReference r:id="rId3" w:type="default"/>
          <w:pgSz w:w="11900" w:h="16840"/>
          <w:pgMar w:top="1372" w:right="1639" w:bottom="1378" w:left="1610" w:header="851" w:footer="992" w:gutter="0"/>
          <w:cols w:space="425" w:num="1"/>
          <w:docGrid w:type="linesAndChars" w:linePitch="312" w:charSpace="0"/>
        </w:sectPr>
      </w:pPr>
      <w:bookmarkStart w:id="0" w:name="_Toc488389597"/>
    </w:p>
    <w:p w14:paraId="71930FCA">
      <w:pPr>
        <w:jc w:val="center"/>
        <w:rPr>
          <w:rFonts w:eastAsia="华文中宋" w:cs="华文中宋"/>
          <w:b/>
          <w:bCs/>
          <w:sz w:val="36"/>
          <w:szCs w:val="36"/>
        </w:rPr>
      </w:pPr>
      <w:r>
        <w:rPr>
          <w:rFonts w:hint="eastAsia" w:eastAsia="华文中宋" w:cs="华文中宋"/>
          <w:b/>
          <w:bCs/>
          <w:sz w:val="36"/>
          <w:szCs w:val="36"/>
        </w:rPr>
        <w:t>目  录</w:t>
      </w:r>
    </w:p>
    <w:p w14:paraId="0485F6EA">
      <w:pPr>
        <w:pStyle w:val="14"/>
        <w:tabs>
          <w:tab w:val="right" w:leader="dot" w:pos="8680"/>
        </w:tabs>
        <w:spacing w:line="480" w:lineRule="auto"/>
        <w:jc w:val="center"/>
        <w:rPr>
          <w:rFonts w:ascii="楷体_GB2312" w:hAnsi="楷体_GB2312" w:eastAsia="楷体_GB2312" w:cs="楷体_GB2312"/>
          <w:sz w:val="30"/>
          <w:szCs w:val="30"/>
        </w:rPr>
      </w:pPr>
      <w:bookmarkStart w:id="1" w:name="_Toc20009"/>
      <w:bookmarkStart w:id="2" w:name="_Toc70430034"/>
    </w:p>
    <w:p w14:paraId="5F33282E">
      <w:pPr>
        <w:pStyle w:val="14"/>
        <w:tabs>
          <w:tab w:val="right" w:leader="dot" w:pos="8670"/>
        </w:tabs>
        <w:rPr>
          <w:rFonts w:eastAsiaTheme="minorEastAsia" w:cstheme="minorBidi"/>
          <w:b w:val="0"/>
          <w:bCs w:val="0"/>
          <w:caps w:val="0"/>
          <w:sz w:val="21"/>
          <w:szCs w:val="22"/>
        </w:rPr>
      </w:pPr>
      <w:r>
        <w:fldChar w:fldCharType="begin"/>
      </w:r>
      <w:r>
        <w:instrText xml:space="preserve">TOC \o "1-2" \h \z \u</w:instrText>
      </w:r>
      <w:r>
        <w:fldChar w:fldCharType="separate"/>
      </w:r>
      <w:r>
        <w:fldChar w:fldCharType="begin"/>
      </w:r>
      <w:r>
        <w:instrText xml:space="preserve"> HYPERLINK \l "_Toc174461464" </w:instrText>
      </w:r>
      <w:r>
        <w:fldChar w:fldCharType="separate"/>
      </w:r>
      <w:r>
        <w:rPr>
          <w:rStyle w:val="27"/>
          <w:rFonts w:hint="eastAsia"/>
        </w:rPr>
        <w:t>第一部分</w:t>
      </w:r>
      <w:r>
        <w:rPr>
          <w:rStyle w:val="27"/>
        </w:rPr>
        <w:t xml:space="preserve"> 中科院广州化学有限公司</w:t>
      </w:r>
      <w:r>
        <w:rPr>
          <w:rStyle w:val="27"/>
          <w:rFonts w:hint="eastAsia"/>
        </w:rPr>
        <w:t>概况</w:t>
      </w:r>
      <w:r>
        <w:tab/>
      </w:r>
      <w:r>
        <w:fldChar w:fldCharType="begin"/>
      </w:r>
      <w:r>
        <w:instrText xml:space="preserve"> PAGEREF _Toc174461464 \h </w:instrText>
      </w:r>
      <w:r>
        <w:fldChar w:fldCharType="separate"/>
      </w:r>
      <w:r>
        <w:t>1</w:t>
      </w:r>
      <w:r>
        <w:fldChar w:fldCharType="end"/>
      </w:r>
      <w:r>
        <w:fldChar w:fldCharType="end"/>
      </w:r>
    </w:p>
    <w:p w14:paraId="5B88A12D">
      <w:pPr>
        <w:pStyle w:val="19"/>
        <w:tabs>
          <w:tab w:val="right" w:leader="dot" w:pos="8670"/>
        </w:tabs>
        <w:rPr>
          <w:rFonts w:eastAsiaTheme="minorEastAsia" w:cstheme="minorBidi"/>
          <w:b w:val="0"/>
          <w:smallCaps w:val="0"/>
          <w:sz w:val="21"/>
          <w:szCs w:val="22"/>
        </w:rPr>
      </w:pPr>
      <w:r>
        <w:fldChar w:fldCharType="begin"/>
      </w:r>
      <w:r>
        <w:instrText xml:space="preserve"> HYPERLINK \l "_Toc174461465" </w:instrText>
      </w:r>
      <w:r>
        <w:fldChar w:fldCharType="separate"/>
      </w:r>
      <w:r>
        <w:rPr>
          <w:rStyle w:val="27"/>
          <w:rFonts w:hint="eastAsia"/>
        </w:rPr>
        <w:t>一、 单位职责</w:t>
      </w:r>
      <w:r>
        <w:tab/>
      </w:r>
      <w:r>
        <w:fldChar w:fldCharType="begin"/>
      </w:r>
      <w:r>
        <w:instrText xml:space="preserve"> PAGEREF _Toc174461465 \h </w:instrText>
      </w:r>
      <w:r>
        <w:fldChar w:fldCharType="separate"/>
      </w:r>
      <w:r>
        <w:t>1</w:t>
      </w:r>
      <w:r>
        <w:fldChar w:fldCharType="end"/>
      </w:r>
      <w:r>
        <w:fldChar w:fldCharType="end"/>
      </w:r>
    </w:p>
    <w:p w14:paraId="1D9D4291">
      <w:pPr>
        <w:pStyle w:val="19"/>
        <w:tabs>
          <w:tab w:val="right" w:leader="dot" w:pos="8670"/>
        </w:tabs>
        <w:rPr>
          <w:rFonts w:eastAsiaTheme="minorEastAsia" w:cstheme="minorBidi"/>
          <w:b w:val="0"/>
          <w:smallCaps w:val="0"/>
          <w:sz w:val="21"/>
          <w:szCs w:val="22"/>
        </w:rPr>
      </w:pPr>
      <w:r>
        <w:fldChar w:fldCharType="begin"/>
      </w:r>
      <w:r>
        <w:instrText xml:space="preserve"> HYPERLINK \l "_Toc174461466" </w:instrText>
      </w:r>
      <w:r>
        <w:fldChar w:fldCharType="separate"/>
      </w:r>
      <w:r>
        <w:rPr>
          <w:rStyle w:val="27"/>
          <w:rFonts w:hint="eastAsia"/>
        </w:rPr>
        <w:t>二、 机构设置</w:t>
      </w:r>
      <w:r>
        <w:tab/>
      </w:r>
      <w:r>
        <w:fldChar w:fldCharType="begin"/>
      </w:r>
      <w:r>
        <w:instrText xml:space="preserve"> PAGEREF _Toc174461466 \h </w:instrText>
      </w:r>
      <w:r>
        <w:fldChar w:fldCharType="separate"/>
      </w:r>
      <w:r>
        <w:t>1</w:t>
      </w:r>
      <w:r>
        <w:fldChar w:fldCharType="end"/>
      </w:r>
      <w:r>
        <w:fldChar w:fldCharType="end"/>
      </w:r>
    </w:p>
    <w:p w14:paraId="7660EB42">
      <w:pPr>
        <w:pStyle w:val="14"/>
        <w:tabs>
          <w:tab w:val="right" w:leader="dot" w:pos="8670"/>
        </w:tabs>
        <w:rPr>
          <w:rFonts w:eastAsiaTheme="minorEastAsia" w:cstheme="minorBidi"/>
          <w:b w:val="0"/>
          <w:bCs w:val="0"/>
          <w:caps w:val="0"/>
          <w:sz w:val="21"/>
          <w:szCs w:val="22"/>
        </w:rPr>
      </w:pPr>
      <w:r>
        <w:fldChar w:fldCharType="begin"/>
      </w:r>
      <w:r>
        <w:instrText xml:space="preserve"> HYPERLINK \l "_Toc174461467" </w:instrText>
      </w:r>
      <w:r>
        <w:fldChar w:fldCharType="separate"/>
      </w:r>
      <w:r>
        <w:rPr>
          <w:rStyle w:val="27"/>
          <w:rFonts w:hint="eastAsia"/>
        </w:rPr>
        <w:t>第二部分</w:t>
      </w:r>
      <w:r>
        <w:rPr>
          <w:rStyle w:val="27"/>
        </w:rPr>
        <w:t xml:space="preserve"> 中科院广州化学有限公司202</w:t>
      </w:r>
      <w:r>
        <w:rPr>
          <w:rStyle w:val="27"/>
          <w:rFonts w:hint="eastAsia"/>
          <w:lang w:val="en-US" w:eastAsia="zh-CN"/>
        </w:rPr>
        <w:t>5</w:t>
      </w:r>
      <w:r>
        <w:rPr>
          <w:rStyle w:val="27"/>
          <w:rFonts w:hint="eastAsia"/>
        </w:rPr>
        <w:t>年度部门决算表</w:t>
      </w:r>
      <m:oMath>
        <m:r>
          <m:rPr>
            <m:sty m:val="b"/>
          </m:rPr>
          <w:rPr>
            <w:rStyle w:val="27"/>
            <w:rFonts w:ascii="Cambria Math" w:hAnsi="Cambria Math"/>
          </w:rPr>
          <m:t xml:space="preserve"> </m:t>
        </m:r>
        <m:r>
          <m:rPr>
            <m:sty m:val="bi"/>
          </m:rPr>
          <w:rPr>
            <w:rStyle w:val="27"/>
            <w:rFonts w:ascii="Cambria Math" w:hAnsi="Cambria Math"/>
          </w:rPr>
          <m:t>1</m:t>
        </m:r>
      </m:oMath>
      <w:r>
        <w:tab/>
      </w:r>
      <w:r>
        <w:fldChar w:fldCharType="begin"/>
      </w:r>
      <w:r>
        <w:instrText xml:space="preserve"> PAGEREF _Toc174461467 \h </w:instrText>
      </w:r>
      <w:r>
        <w:fldChar w:fldCharType="separate"/>
      </w:r>
      <w:r>
        <w:t>2</w:t>
      </w:r>
      <w:r>
        <w:fldChar w:fldCharType="end"/>
      </w:r>
      <w:r>
        <w:fldChar w:fldCharType="end"/>
      </w:r>
    </w:p>
    <w:p w14:paraId="3C77FFBD">
      <w:pPr>
        <w:pStyle w:val="14"/>
        <w:tabs>
          <w:tab w:val="right" w:leader="dot" w:pos="8670"/>
        </w:tabs>
        <w:rPr>
          <w:rFonts w:eastAsiaTheme="minorEastAsia" w:cstheme="minorBidi"/>
          <w:b w:val="0"/>
          <w:bCs w:val="0"/>
          <w:caps w:val="0"/>
          <w:sz w:val="21"/>
          <w:szCs w:val="22"/>
        </w:rPr>
      </w:pPr>
      <w:r>
        <w:fldChar w:fldCharType="begin"/>
      </w:r>
      <w:r>
        <w:instrText xml:space="preserve"> HYPERLINK \l "_Toc174461468" </w:instrText>
      </w:r>
      <w:r>
        <w:fldChar w:fldCharType="separate"/>
      </w:r>
      <w:r>
        <w:rPr>
          <w:rStyle w:val="27"/>
          <w:rFonts w:hint="eastAsia"/>
          <w:kern w:val="44"/>
        </w:rPr>
        <w:t>第三部分</w:t>
      </w:r>
      <w:r>
        <w:rPr>
          <w:rStyle w:val="27"/>
          <w:kern w:val="44"/>
        </w:rPr>
        <w:t xml:space="preserve"> 中科院广州化学有限公司202</w:t>
      </w:r>
      <w:r>
        <w:rPr>
          <w:rStyle w:val="27"/>
          <w:rFonts w:hint="eastAsia"/>
          <w:kern w:val="44"/>
          <w:lang w:val="en-US" w:eastAsia="zh-CN"/>
        </w:rPr>
        <w:t>5</w:t>
      </w:r>
      <w:r>
        <w:rPr>
          <w:rStyle w:val="27"/>
          <w:rFonts w:hint="eastAsia"/>
          <w:kern w:val="44"/>
        </w:rPr>
        <w:t>年度部门决算情况说明</w:t>
      </w:r>
      <w:r>
        <w:tab/>
      </w:r>
      <w:r>
        <w:fldChar w:fldCharType="begin"/>
      </w:r>
      <w:r>
        <w:instrText xml:space="preserve"> PAGEREF _Toc174461468 \h </w:instrText>
      </w:r>
      <w:r>
        <w:fldChar w:fldCharType="separate"/>
      </w:r>
      <w:r>
        <w:t>11</w:t>
      </w:r>
      <w:r>
        <w:fldChar w:fldCharType="end"/>
      </w:r>
      <w:r>
        <w:fldChar w:fldCharType="end"/>
      </w:r>
    </w:p>
    <w:p w14:paraId="3C0367D8">
      <w:pPr>
        <w:pStyle w:val="19"/>
        <w:tabs>
          <w:tab w:val="right" w:leader="dot" w:pos="8670"/>
        </w:tabs>
        <w:rPr>
          <w:rFonts w:eastAsiaTheme="minorEastAsia" w:cstheme="minorBidi"/>
          <w:b w:val="0"/>
          <w:smallCaps w:val="0"/>
          <w:sz w:val="21"/>
          <w:szCs w:val="22"/>
        </w:rPr>
      </w:pPr>
      <w:r>
        <w:fldChar w:fldCharType="begin"/>
      </w:r>
      <w:r>
        <w:instrText xml:space="preserve"> HYPERLINK \l "_Toc174461469" </w:instrText>
      </w:r>
      <w:r>
        <w:fldChar w:fldCharType="separate"/>
      </w:r>
      <w:r>
        <w:rPr>
          <w:rStyle w:val="27"/>
          <w:rFonts w:hint="eastAsia"/>
        </w:rPr>
        <w:t>一、 收入支出决算表说明</w:t>
      </w:r>
      <w:r>
        <w:tab/>
      </w:r>
      <w:r>
        <w:fldChar w:fldCharType="begin"/>
      </w:r>
      <w:r>
        <w:instrText xml:space="preserve"> PAGEREF _Toc174461469 \h </w:instrText>
      </w:r>
      <w:r>
        <w:fldChar w:fldCharType="separate"/>
      </w:r>
      <w:r>
        <w:t>11</w:t>
      </w:r>
      <w:r>
        <w:fldChar w:fldCharType="end"/>
      </w:r>
      <w:r>
        <w:fldChar w:fldCharType="end"/>
      </w:r>
    </w:p>
    <w:p w14:paraId="16F3D958">
      <w:pPr>
        <w:pStyle w:val="19"/>
        <w:tabs>
          <w:tab w:val="right" w:leader="dot" w:pos="8670"/>
        </w:tabs>
        <w:rPr>
          <w:rFonts w:eastAsiaTheme="minorEastAsia" w:cstheme="minorBidi"/>
          <w:b w:val="0"/>
          <w:smallCaps w:val="0"/>
          <w:sz w:val="21"/>
          <w:szCs w:val="22"/>
        </w:rPr>
      </w:pPr>
      <w:r>
        <w:fldChar w:fldCharType="begin"/>
      </w:r>
      <w:r>
        <w:instrText xml:space="preserve"> HYPERLINK \l "_Toc174461470" </w:instrText>
      </w:r>
      <w:r>
        <w:fldChar w:fldCharType="separate"/>
      </w:r>
      <w:r>
        <w:rPr>
          <w:rStyle w:val="27"/>
          <w:rFonts w:hint="eastAsia"/>
        </w:rPr>
        <w:t>二、 一般公共预算财政拨款支出决算表说明</w:t>
      </w:r>
      <w:r>
        <w:tab/>
      </w:r>
      <w:r>
        <w:fldChar w:fldCharType="begin"/>
      </w:r>
      <w:r>
        <w:instrText xml:space="preserve"> PAGEREF _Toc174461470 \h </w:instrText>
      </w:r>
      <w:r>
        <w:fldChar w:fldCharType="separate"/>
      </w:r>
      <w:r>
        <w:t>13</w:t>
      </w:r>
      <w:r>
        <w:fldChar w:fldCharType="end"/>
      </w:r>
      <w:r>
        <w:fldChar w:fldCharType="end"/>
      </w:r>
    </w:p>
    <w:p w14:paraId="3891C25E">
      <w:pPr>
        <w:pStyle w:val="19"/>
        <w:tabs>
          <w:tab w:val="right" w:leader="dot" w:pos="8670"/>
        </w:tabs>
        <w:rPr>
          <w:rFonts w:eastAsiaTheme="minorEastAsia" w:cstheme="minorBidi"/>
          <w:b w:val="0"/>
          <w:smallCaps w:val="0"/>
          <w:sz w:val="21"/>
          <w:szCs w:val="22"/>
        </w:rPr>
      </w:pPr>
      <w:r>
        <w:fldChar w:fldCharType="begin"/>
      </w:r>
      <w:r>
        <w:instrText xml:space="preserve"> HYPERLINK \l "_Toc174461471" </w:instrText>
      </w:r>
      <w:r>
        <w:fldChar w:fldCharType="separate"/>
      </w:r>
      <w:r>
        <w:rPr>
          <w:rStyle w:val="27"/>
          <w:rFonts w:hint="eastAsia"/>
        </w:rPr>
        <w:t>三、 一般公共预算财政拨款基本支出决算表说明</w:t>
      </w:r>
      <w:r>
        <w:tab/>
      </w:r>
      <w:r>
        <w:fldChar w:fldCharType="begin"/>
      </w:r>
      <w:r>
        <w:instrText xml:space="preserve"> PAGEREF _Toc174461471 \h </w:instrText>
      </w:r>
      <w:r>
        <w:fldChar w:fldCharType="separate"/>
      </w:r>
      <w:r>
        <w:t>14</w:t>
      </w:r>
      <w:r>
        <w:fldChar w:fldCharType="end"/>
      </w:r>
      <w:r>
        <w:fldChar w:fldCharType="end"/>
      </w:r>
    </w:p>
    <w:p w14:paraId="7874C51E">
      <w:pPr>
        <w:pStyle w:val="19"/>
        <w:tabs>
          <w:tab w:val="right" w:leader="dot" w:pos="8670"/>
        </w:tabs>
        <w:rPr>
          <w:rFonts w:eastAsiaTheme="minorEastAsia" w:cstheme="minorBidi"/>
          <w:b w:val="0"/>
          <w:smallCaps w:val="0"/>
          <w:sz w:val="21"/>
          <w:szCs w:val="22"/>
        </w:rPr>
      </w:pPr>
      <w:r>
        <w:fldChar w:fldCharType="begin"/>
      </w:r>
      <w:r>
        <w:instrText xml:space="preserve"> HYPERLINK \l "_Toc174461472" </w:instrText>
      </w:r>
      <w:r>
        <w:fldChar w:fldCharType="separate"/>
      </w:r>
      <w:r>
        <w:rPr>
          <w:rStyle w:val="27"/>
          <w:rFonts w:hint="eastAsia"/>
        </w:rPr>
        <w:t>四、 一般公共预算财政拨款</w:t>
      </w:r>
      <w:r>
        <w:rPr>
          <w:rStyle w:val="27"/>
        </w:rPr>
        <w:t>“</w:t>
      </w:r>
      <w:r>
        <w:rPr>
          <w:rStyle w:val="27"/>
          <w:rFonts w:hint="eastAsia"/>
        </w:rPr>
        <w:t>三公</w:t>
      </w:r>
      <w:r>
        <w:rPr>
          <w:rStyle w:val="27"/>
        </w:rPr>
        <w:t>”</w:t>
      </w:r>
      <w:r>
        <w:rPr>
          <w:rStyle w:val="27"/>
          <w:rFonts w:hint="eastAsia"/>
        </w:rPr>
        <w:t>经费支出决算表说明</w:t>
      </w:r>
      <w:r>
        <w:tab/>
      </w:r>
      <w:r>
        <w:fldChar w:fldCharType="begin"/>
      </w:r>
      <w:r>
        <w:instrText xml:space="preserve"> PAGEREF _Toc174461472 \h </w:instrText>
      </w:r>
      <w:r>
        <w:fldChar w:fldCharType="separate"/>
      </w:r>
      <w:r>
        <w:t>15</w:t>
      </w:r>
      <w:r>
        <w:fldChar w:fldCharType="end"/>
      </w:r>
      <w:r>
        <w:fldChar w:fldCharType="end"/>
      </w:r>
    </w:p>
    <w:p w14:paraId="6E525AE2">
      <w:pPr>
        <w:pStyle w:val="19"/>
        <w:tabs>
          <w:tab w:val="right" w:leader="dot" w:pos="8670"/>
        </w:tabs>
        <w:rPr>
          <w:rFonts w:eastAsiaTheme="minorEastAsia" w:cstheme="minorBidi"/>
          <w:b w:val="0"/>
          <w:smallCaps w:val="0"/>
          <w:sz w:val="21"/>
          <w:szCs w:val="22"/>
        </w:rPr>
      </w:pPr>
      <w:r>
        <w:fldChar w:fldCharType="begin"/>
      </w:r>
      <w:r>
        <w:instrText xml:space="preserve"> HYPERLINK \l "_Toc174461473" </w:instrText>
      </w:r>
      <w:r>
        <w:fldChar w:fldCharType="separate"/>
      </w:r>
      <w:r>
        <w:rPr>
          <w:rStyle w:val="27"/>
          <w:rFonts w:hint="eastAsia"/>
        </w:rPr>
        <w:t>五、 其他重要事项说明</w:t>
      </w:r>
      <w:r>
        <w:tab/>
      </w:r>
      <w:r>
        <w:fldChar w:fldCharType="begin"/>
      </w:r>
      <w:r>
        <w:instrText xml:space="preserve"> PAGEREF _Toc174461473 \h </w:instrText>
      </w:r>
      <w:r>
        <w:fldChar w:fldCharType="separate"/>
      </w:r>
      <w:r>
        <w:t>16</w:t>
      </w:r>
      <w:r>
        <w:fldChar w:fldCharType="end"/>
      </w:r>
      <w:r>
        <w:fldChar w:fldCharType="end"/>
      </w:r>
    </w:p>
    <w:p w14:paraId="795E47A8">
      <w:pPr>
        <w:pStyle w:val="19"/>
        <w:tabs>
          <w:tab w:val="right" w:leader="dot" w:pos="8670"/>
        </w:tabs>
        <w:rPr>
          <w:rFonts w:eastAsiaTheme="minorEastAsia" w:cstheme="minorBidi"/>
          <w:b w:val="0"/>
          <w:smallCaps w:val="0"/>
          <w:sz w:val="21"/>
          <w:szCs w:val="22"/>
        </w:rPr>
      </w:pPr>
      <w:r>
        <w:fldChar w:fldCharType="begin"/>
      </w:r>
      <w:r>
        <w:instrText xml:space="preserve"> HYPERLINK \l "_Toc174461474" </w:instrText>
      </w:r>
      <w:r>
        <w:fldChar w:fldCharType="separate"/>
      </w:r>
      <w:r>
        <w:rPr>
          <w:rStyle w:val="27"/>
          <w:rFonts w:hint="eastAsia"/>
        </w:rPr>
        <w:t>六、 预算绩效自评情况说明</w:t>
      </w:r>
      <w:r>
        <w:tab/>
      </w:r>
      <w:r>
        <w:fldChar w:fldCharType="begin"/>
      </w:r>
      <w:r>
        <w:instrText xml:space="preserve"> PAGEREF _Toc174461474 \h </w:instrText>
      </w:r>
      <w:r>
        <w:fldChar w:fldCharType="separate"/>
      </w:r>
      <w:r>
        <w:t>17</w:t>
      </w:r>
      <w:r>
        <w:fldChar w:fldCharType="end"/>
      </w:r>
      <w:r>
        <w:fldChar w:fldCharType="end"/>
      </w:r>
    </w:p>
    <w:p w14:paraId="2C25206E">
      <w:pPr>
        <w:pStyle w:val="14"/>
        <w:tabs>
          <w:tab w:val="right" w:leader="dot" w:pos="8670"/>
        </w:tabs>
        <w:rPr>
          <w:rFonts w:eastAsiaTheme="minorEastAsia" w:cstheme="minorBidi"/>
          <w:b w:val="0"/>
          <w:bCs w:val="0"/>
          <w:caps w:val="0"/>
          <w:sz w:val="21"/>
          <w:szCs w:val="22"/>
        </w:rPr>
      </w:pPr>
      <w:r>
        <w:fldChar w:fldCharType="begin"/>
      </w:r>
      <w:r>
        <w:instrText xml:space="preserve"> HYPERLINK \l "_Toc174461475" </w:instrText>
      </w:r>
      <w:r>
        <w:fldChar w:fldCharType="separate"/>
      </w:r>
      <w:r>
        <w:rPr>
          <w:rStyle w:val="27"/>
          <w:rFonts w:hint="eastAsia"/>
          <w:kern w:val="44"/>
        </w:rPr>
        <w:t>第四部分 名词解释</w:t>
      </w:r>
      <w:r>
        <w:tab/>
      </w:r>
      <w:r>
        <w:fldChar w:fldCharType="begin"/>
      </w:r>
      <w:r>
        <w:instrText xml:space="preserve"> PAGEREF _Toc174461475 \h </w:instrText>
      </w:r>
      <w:r>
        <w:fldChar w:fldCharType="separate"/>
      </w:r>
      <w:r>
        <w:t>18</w:t>
      </w:r>
      <w:r>
        <w:fldChar w:fldCharType="end"/>
      </w:r>
      <w:r>
        <w:fldChar w:fldCharType="end"/>
      </w:r>
    </w:p>
    <w:p w14:paraId="429AE603">
      <w:pPr>
        <w:sectPr>
          <w:footerReference r:id="rId4" w:type="default"/>
          <w:pgSz w:w="11900" w:h="16840"/>
          <w:pgMar w:top="1372" w:right="1610" w:bottom="1378" w:left="1610" w:header="851" w:footer="992" w:gutter="0"/>
          <w:pgNumType w:start="1"/>
          <w:cols w:space="425" w:num="1"/>
          <w:docGrid w:type="linesAndChars" w:linePitch="312" w:charSpace="0"/>
        </w:sectPr>
      </w:pPr>
      <w:r>
        <w:rPr>
          <w:rFonts w:eastAsia="黑体" w:asciiTheme="minorHAnsi" w:hAnsiTheme="minorHAnsi" w:cstheme="minorHAnsi"/>
          <w:sz w:val="32"/>
          <w:szCs w:val="20"/>
        </w:rPr>
        <w:fldChar w:fldCharType="end"/>
      </w:r>
    </w:p>
    <w:p w14:paraId="09AD2446">
      <w:pPr>
        <w:pStyle w:val="14"/>
        <w:tabs>
          <w:tab w:val="right" w:leader="dot" w:pos="8680"/>
        </w:tabs>
        <w:spacing w:line="540" w:lineRule="exact"/>
        <w:jc w:val="center"/>
        <w:rPr>
          <w:sz w:val="36"/>
          <w:szCs w:val="36"/>
        </w:rPr>
        <w:sectPr>
          <w:footerReference r:id="rId5" w:type="default"/>
          <w:type w:val="continuous"/>
          <w:pgSz w:w="11900" w:h="16840"/>
          <w:pgMar w:top="1372" w:right="1610" w:bottom="1378" w:left="1610" w:header="851" w:footer="992" w:gutter="0"/>
          <w:pgNumType w:start="1"/>
          <w:cols w:space="425" w:num="1"/>
          <w:docGrid w:type="linesAndChars" w:linePitch="312" w:charSpace="0"/>
        </w:sectPr>
      </w:pPr>
    </w:p>
    <w:p w14:paraId="740A6A0D">
      <w:pPr>
        <w:pStyle w:val="3"/>
        <w:spacing w:before="0" w:after="0" w:line="540" w:lineRule="exact"/>
        <w:jc w:val="center"/>
        <w:rPr>
          <w:sz w:val="36"/>
          <w:szCs w:val="36"/>
        </w:rPr>
      </w:pPr>
      <w:bookmarkStart w:id="3" w:name="_Toc1963527730"/>
      <w:bookmarkStart w:id="4" w:name="_Toc174461464"/>
      <w:bookmarkStart w:id="5" w:name="_Toc82604919"/>
      <w:bookmarkStart w:id="6" w:name="_Toc809720608"/>
      <w:bookmarkStart w:id="7" w:name="_Toc1023723486"/>
      <w:bookmarkStart w:id="8" w:name="_Toc171948874"/>
      <w:bookmarkStart w:id="9" w:name="_Toc572075060"/>
      <w:bookmarkStart w:id="10" w:name="_Toc988374675"/>
      <w:r>
        <w:rPr>
          <w:rFonts w:hint="eastAsia"/>
          <w:sz w:val="36"/>
          <w:szCs w:val="36"/>
        </w:rPr>
        <w:t>第一部分 中科院广州化学有限公司概况</w:t>
      </w:r>
      <w:bookmarkEnd w:id="0"/>
      <w:bookmarkEnd w:id="1"/>
      <w:bookmarkEnd w:id="2"/>
      <w:bookmarkEnd w:id="3"/>
      <w:bookmarkEnd w:id="4"/>
      <w:bookmarkEnd w:id="5"/>
      <w:bookmarkEnd w:id="6"/>
      <w:bookmarkEnd w:id="7"/>
      <w:bookmarkEnd w:id="8"/>
      <w:bookmarkEnd w:id="9"/>
      <w:bookmarkEnd w:id="10"/>
    </w:p>
    <w:p w14:paraId="1E1CFE71">
      <w:pPr>
        <w:pStyle w:val="4"/>
        <w:spacing w:before="312"/>
      </w:pPr>
      <w:bookmarkStart w:id="11" w:name="_Toc70430035"/>
      <w:bookmarkStart w:id="12" w:name="_Toc488389598"/>
      <w:bookmarkStart w:id="13" w:name="_Toc8703"/>
      <w:bookmarkStart w:id="14" w:name="_Toc1842619156"/>
      <w:bookmarkStart w:id="15" w:name="_Toc1822463130"/>
      <w:bookmarkStart w:id="16" w:name="_Toc171948875"/>
      <w:bookmarkStart w:id="17" w:name="_Toc174461465"/>
      <w:bookmarkStart w:id="18" w:name="_Toc1560580177"/>
      <w:bookmarkStart w:id="19" w:name="_Toc2068621733"/>
      <w:bookmarkStart w:id="20" w:name="_Toc1206610743"/>
      <w:bookmarkStart w:id="21" w:name="_Toc1782927302"/>
      <w:r>
        <w:rPr>
          <w:rFonts w:hint="eastAsia"/>
        </w:rPr>
        <w:t>单位职</w:t>
      </w:r>
      <w:bookmarkEnd w:id="11"/>
      <w:bookmarkEnd w:id="12"/>
      <w:bookmarkEnd w:id="13"/>
      <w:r>
        <w:rPr>
          <w:rFonts w:hint="eastAsia"/>
        </w:rPr>
        <w:t>责</w:t>
      </w:r>
      <w:bookmarkEnd w:id="14"/>
      <w:bookmarkEnd w:id="15"/>
      <w:bookmarkEnd w:id="16"/>
      <w:bookmarkEnd w:id="17"/>
      <w:bookmarkEnd w:id="18"/>
      <w:bookmarkEnd w:id="19"/>
      <w:bookmarkEnd w:id="20"/>
      <w:bookmarkEnd w:id="21"/>
    </w:p>
    <w:p w14:paraId="108F8A8B">
      <w:pPr>
        <w:pStyle w:val="9"/>
        <w:spacing w:line="580" w:lineRule="exact"/>
        <w:ind w:firstLine="600" w:firstLineChars="200"/>
        <w:rPr>
          <w:rFonts w:ascii="仿宋" w:hAnsi="仿宋" w:eastAsia="仿宋" w:cs="Times New Roman"/>
          <w:b/>
          <w:sz w:val="30"/>
          <w:szCs w:val="30"/>
        </w:rPr>
      </w:pPr>
      <w:bookmarkStart w:id="22" w:name="_Toc20743258"/>
      <w:bookmarkStart w:id="23" w:name="_Toc171948876"/>
      <w:bookmarkStart w:id="24" w:name="_Toc27520"/>
      <w:bookmarkStart w:id="25" w:name="_Toc1512945151"/>
      <w:bookmarkStart w:id="26" w:name="_Toc723193979"/>
      <w:bookmarkStart w:id="27" w:name="_Toc730905784"/>
      <w:bookmarkStart w:id="28" w:name="_Toc70430036"/>
      <w:bookmarkStart w:id="29" w:name="_Toc488389599"/>
      <w:bookmarkStart w:id="30" w:name="_Toc174461466"/>
      <w:bookmarkStart w:id="31" w:name="_Toc408412172"/>
      <w:bookmarkStart w:id="32" w:name="_Toc504706086"/>
      <w:r>
        <w:rPr>
          <w:rFonts w:hint="eastAsia" w:ascii="仿宋" w:hAnsi="仿宋" w:eastAsia="仿宋" w:cs="Times New Roman"/>
          <w:b/>
          <w:sz w:val="30"/>
          <w:szCs w:val="30"/>
        </w:rPr>
        <w:t>中科院广州化学有限公司（以下简称“中科化学”），前身为中国科学院广州化学研究所，成立于1958年10月，于2001年12月整体转制为由中国科学院控股的有限责任公司。</w:t>
      </w:r>
    </w:p>
    <w:p w14:paraId="3CBE5C88">
      <w:pPr>
        <w:pStyle w:val="9"/>
        <w:spacing w:line="580" w:lineRule="exact"/>
        <w:ind w:firstLine="600" w:firstLineChars="200"/>
        <w:rPr>
          <w:rFonts w:ascii="仿宋" w:hAnsi="仿宋" w:eastAsia="仿宋" w:cs="Times New Roman"/>
          <w:b/>
          <w:sz w:val="30"/>
          <w:szCs w:val="30"/>
        </w:rPr>
      </w:pPr>
      <w:r>
        <w:rPr>
          <w:rFonts w:hint="eastAsia" w:ascii="仿宋" w:hAnsi="仿宋" w:eastAsia="仿宋" w:cs="Times New Roman"/>
          <w:b/>
          <w:sz w:val="30"/>
          <w:szCs w:val="30"/>
        </w:rPr>
        <w:t>中科化学是中国科学院在华南地区唯一的以应用研究和高技术创新为主的综合性化学研发机构。中科化学注册资本2009.84万元，中国科学院控股有限公司股权占55.3%，职工股权占44.7%。</w:t>
      </w:r>
    </w:p>
    <w:p w14:paraId="64C21AA3">
      <w:pPr>
        <w:pStyle w:val="4"/>
        <w:spacing w:before="312"/>
      </w:pPr>
      <w:r>
        <w:rPr>
          <w:rFonts w:hint="eastAsia"/>
        </w:rPr>
        <w:t>机构设置</w:t>
      </w:r>
      <w:bookmarkEnd w:id="22"/>
      <w:bookmarkEnd w:id="23"/>
      <w:bookmarkEnd w:id="24"/>
      <w:bookmarkEnd w:id="25"/>
      <w:bookmarkEnd w:id="26"/>
      <w:bookmarkEnd w:id="27"/>
      <w:bookmarkEnd w:id="28"/>
      <w:bookmarkEnd w:id="29"/>
      <w:bookmarkEnd w:id="30"/>
      <w:bookmarkEnd w:id="31"/>
      <w:bookmarkEnd w:id="32"/>
      <w:bookmarkStart w:id="33" w:name="_Toc19106"/>
      <w:bookmarkStart w:id="34" w:name="_Toc70430037"/>
    </w:p>
    <w:p w14:paraId="45966F35">
      <w:pPr>
        <w:pStyle w:val="9"/>
        <w:spacing w:line="580" w:lineRule="exact"/>
        <w:ind w:firstLine="600" w:firstLineChars="200"/>
        <w:rPr>
          <w:rFonts w:ascii="仿宋" w:hAnsi="仿宋" w:eastAsia="仿宋" w:cs="Times New Roman"/>
          <w:b/>
          <w:sz w:val="30"/>
          <w:szCs w:val="30"/>
        </w:rPr>
      </w:pPr>
      <w:r>
        <w:rPr>
          <w:rFonts w:hint="eastAsia" w:ascii="仿宋" w:hAnsi="仿宋" w:eastAsia="仿宋" w:cs="Times New Roman"/>
          <w:b/>
          <w:sz w:val="30"/>
          <w:szCs w:val="30"/>
        </w:rPr>
        <w:t>中科化学设有党委办公室、综合办公室、人力资源部、财务管理部、物资物业</w:t>
      </w:r>
      <w:r>
        <w:rPr>
          <w:rFonts w:hint="eastAsia" w:ascii="仿宋" w:hAnsi="仿宋" w:eastAsia="仿宋" w:cs="Times New Roman"/>
          <w:b/>
          <w:sz w:val="30"/>
          <w:szCs w:val="30"/>
          <w:lang w:val="en-US" w:eastAsia="zh-CN"/>
        </w:rPr>
        <w:t>管理</w:t>
      </w:r>
      <w:r>
        <w:rPr>
          <w:rFonts w:hint="eastAsia" w:ascii="仿宋" w:hAnsi="仿宋" w:eastAsia="仿宋" w:cs="Times New Roman"/>
          <w:b/>
          <w:sz w:val="30"/>
          <w:szCs w:val="30"/>
        </w:rPr>
        <w:t>部、</w:t>
      </w:r>
      <w:r>
        <w:rPr>
          <w:rFonts w:hint="eastAsia" w:ascii="仿宋" w:hAnsi="仿宋" w:eastAsia="仿宋" w:cs="Times New Roman"/>
          <w:b/>
          <w:sz w:val="30"/>
          <w:szCs w:val="30"/>
          <w:lang w:val="en-US" w:eastAsia="zh-CN"/>
        </w:rPr>
        <w:t>采购部</w:t>
      </w:r>
      <w:r>
        <w:rPr>
          <w:rFonts w:hint="eastAsia" w:ascii="仿宋" w:hAnsi="仿宋" w:eastAsia="仿宋" w:cs="Times New Roman"/>
          <w:b/>
          <w:sz w:val="30"/>
          <w:szCs w:val="30"/>
        </w:rPr>
        <w:t>、营销中心、技术服务部、科技发展与创新中心、博士后科研工作站、省市级重点实验室和工程中心等研发机构、</w:t>
      </w:r>
      <w:bookmarkStart w:id="150" w:name="_GoBack"/>
      <w:bookmarkEnd w:id="150"/>
      <w:r>
        <w:rPr>
          <w:rFonts w:hint="eastAsia" w:ascii="仿宋" w:hAnsi="仿宋" w:eastAsia="仿宋" w:cs="Times New Roman"/>
          <w:b/>
          <w:sz w:val="30"/>
          <w:szCs w:val="30"/>
        </w:rPr>
        <w:t>研发领域涉及电子信息材料、建材领域精细化学品、触显化学品、陶瓷领域精细化学品、胶黏剂和有机新材料等。</w:t>
      </w:r>
    </w:p>
    <w:p w14:paraId="06ACAC9A">
      <w:pPr>
        <w:pStyle w:val="2"/>
      </w:pPr>
      <w:r>
        <w:br w:type="page"/>
      </w:r>
    </w:p>
    <w:p w14:paraId="2FB55B7F">
      <w:pPr>
        <w:pStyle w:val="3"/>
        <w:spacing w:before="0" w:after="0" w:line="540" w:lineRule="exact"/>
        <w:jc w:val="center"/>
        <w:rPr>
          <w:sz w:val="36"/>
          <w:szCs w:val="36"/>
        </w:rPr>
        <w:sectPr>
          <w:footerReference r:id="rId6" w:type="default"/>
          <w:pgSz w:w="11900" w:h="16840"/>
          <w:pgMar w:top="1372" w:right="1610" w:bottom="1378" w:left="1610" w:header="851" w:footer="992" w:gutter="0"/>
          <w:pgNumType w:start="1"/>
          <w:cols w:space="425" w:num="1"/>
          <w:docGrid w:type="linesAndChars" w:linePitch="312" w:charSpace="0"/>
        </w:sectPr>
      </w:pPr>
    </w:p>
    <w:bookmarkEnd w:id="33"/>
    <w:bookmarkEnd w:id="34"/>
    <w:p w14:paraId="067D5808">
      <w:pPr>
        <w:pStyle w:val="3"/>
        <w:spacing w:before="0" w:after="0" w:line="540" w:lineRule="exact"/>
        <w:jc w:val="center"/>
        <w:rPr>
          <w:sz w:val="36"/>
          <w:szCs w:val="36"/>
        </w:rPr>
      </w:pPr>
      <w:bookmarkStart w:id="35" w:name="_Toc2124697058"/>
      <w:bookmarkStart w:id="36" w:name="_Toc2107573625"/>
      <w:bookmarkStart w:id="37" w:name="_Toc111933327"/>
      <w:bookmarkStart w:id="38" w:name="_Toc138958250"/>
      <w:bookmarkStart w:id="39" w:name="_Toc518117399"/>
      <w:bookmarkStart w:id="40" w:name="_Toc171948877"/>
      <w:bookmarkStart w:id="41" w:name="_Toc1498423940"/>
      <w:bookmarkStart w:id="42" w:name="_Toc174461467"/>
      <w:bookmarkStart w:id="43" w:name="_Toc171948887"/>
      <w:bookmarkStart w:id="44" w:name="_Toc1726741099"/>
      <w:bookmarkStart w:id="45" w:name="_Toc6712"/>
      <w:bookmarkStart w:id="46" w:name="_Toc1142870703"/>
      <w:bookmarkStart w:id="47" w:name="_Toc686090719"/>
      <w:bookmarkStart w:id="48" w:name="_Toc1789469090"/>
      <w:bookmarkStart w:id="49" w:name="_Toc674026370"/>
      <w:bookmarkStart w:id="50" w:name="_Toc1415819021"/>
      <w:r>
        <w:rPr>
          <w:rFonts w:hint="eastAsia"/>
          <w:sz w:val="36"/>
          <w:szCs w:val="36"/>
        </w:rPr>
        <w:t>第二部分 中科院广州化学有限公司</w:t>
      </w:r>
      <w:r>
        <w:rPr>
          <w:sz w:val="36"/>
          <w:szCs w:val="36"/>
        </w:rPr>
        <w:t>202</w:t>
      </w:r>
      <w:r>
        <w:rPr>
          <w:rFonts w:hint="eastAsia"/>
          <w:sz w:val="36"/>
          <w:szCs w:val="36"/>
          <w:lang w:val="en-US" w:eastAsia="zh-CN"/>
        </w:rPr>
        <w:t>5</w:t>
      </w:r>
      <w:r>
        <w:rPr>
          <w:rFonts w:hint="eastAsia"/>
          <w:sz w:val="36"/>
          <w:szCs w:val="36"/>
        </w:rPr>
        <w:t>年度部门决算表</w:t>
      </w:r>
      <w:bookmarkEnd w:id="35"/>
      <w:bookmarkEnd w:id="36"/>
      <w:bookmarkEnd w:id="37"/>
      <w:bookmarkEnd w:id="38"/>
      <w:bookmarkEnd w:id="39"/>
      <w:bookmarkEnd w:id="40"/>
      <w:bookmarkEnd w:id="41"/>
      <m:oMath>
        <m:sSup>
          <m:sSupPr>
            <m:ctrlPr>
              <w:rPr>
                <w:rFonts w:ascii="Cambria Math" w:hAnsi="Cambria Math"/>
                <w:sz w:val="36"/>
                <w:szCs w:val="36"/>
              </w:rPr>
            </m:ctrlPr>
          </m:sSupPr>
          <m:e>
            <m:r>
              <m:rPr>
                <m:sty m:val="b"/>
              </m:rPr>
              <w:rPr>
                <w:rFonts w:ascii="Cambria Math" w:hAnsi="Cambria Math"/>
                <w:sz w:val="36"/>
                <w:szCs w:val="36"/>
              </w:rPr>
              <m:t xml:space="preserve"> </m:t>
            </m:r>
            <m:ctrlPr>
              <w:rPr>
                <w:rFonts w:ascii="Cambria Math" w:hAnsi="Cambria Math"/>
                <w:sz w:val="36"/>
                <w:szCs w:val="36"/>
              </w:rPr>
            </m:ctrlPr>
          </m:e>
          <m:sup>
            <m:r>
              <m:rPr>
                <m:sty m:val="bi"/>
              </m:rPr>
              <w:rPr>
                <w:rFonts w:ascii="Cambria Math" w:hAnsi="Cambria Math"/>
                <w:sz w:val="36"/>
                <w:szCs w:val="36"/>
              </w:rPr>
              <m:t>1</m:t>
            </m:r>
            <w:bookmarkEnd w:id="42"/>
            <m:ctrlPr>
              <w:rPr>
                <w:rFonts w:ascii="Cambria Math" w:hAnsi="Cambria Math"/>
                <w:sz w:val="36"/>
                <w:szCs w:val="36"/>
              </w:rPr>
            </m:ctrlPr>
          </m:sup>
        </m:sSup>
      </m:oMath>
    </w:p>
    <w:p w14:paraId="224637D4">
      <w:pPr>
        <w:widowControl/>
        <w:jc w:val="left"/>
        <w:rPr>
          <w:rFonts w:cs="宋体"/>
          <w:kern w:val="0"/>
          <w:sz w:val="18"/>
          <w:szCs w:val="18"/>
        </w:rPr>
      </w:pPr>
    </w:p>
    <w:p w14:paraId="3C1B0391">
      <w:pPr>
        <w:jc w:val="center"/>
        <w:rPr>
          <w:b/>
          <w:sz w:val="32"/>
          <w:szCs w:val="32"/>
        </w:rPr>
      </w:pPr>
      <w:bookmarkStart w:id="51" w:name="_Toc2489"/>
      <w:bookmarkStart w:id="52" w:name="_Toc171948878"/>
      <w:bookmarkStart w:id="53" w:name="_Toc9427"/>
      <w:r>
        <w:rPr>
          <w:b/>
          <w:sz w:val="32"/>
          <w:szCs w:val="32"/>
        </w:rPr>
        <w:t>收入支出决算总表</w:t>
      </w:r>
      <w:bookmarkEnd w:id="51"/>
      <w:bookmarkEnd w:id="52"/>
      <w:bookmarkEnd w:id="53"/>
    </w:p>
    <w:p w14:paraId="1DB7CF08">
      <w:pPr>
        <w:spacing w:before="148"/>
        <w:ind w:right="678"/>
        <w:jc w:val="right"/>
        <w:rPr>
          <w:sz w:val="18"/>
        </w:rPr>
      </w:pPr>
      <w:r>
        <w:rPr>
          <w:spacing w:val="-16"/>
          <w:sz w:val="18"/>
        </w:rPr>
        <w:t xml:space="preserve">公开 </w:t>
      </w:r>
      <w:r>
        <w:rPr>
          <w:sz w:val="18"/>
        </w:rPr>
        <w:t>01</w:t>
      </w:r>
      <w:r>
        <w:rPr>
          <w:spacing w:val="-23"/>
          <w:sz w:val="18"/>
        </w:rPr>
        <w:t xml:space="preserve"> 表</w:t>
      </w:r>
    </w:p>
    <w:p w14:paraId="7185AC1E">
      <w:pPr>
        <w:tabs>
          <w:tab w:val="left" w:pos="12534"/>
        </w:tabs>
        <w:spacing w:before="81" w:after="41"/>
        <w:ind w:right="678"/>
        <w:jc w:val="right"/>
        <w:rPr>
          <w:sz w:val="18"/>
        </w:rPr>
      </w:pPr>
      <w:r>
        <w:rPr>
          <w:sz w:val="18"/>
        </w:rPr>
        <w:tab/>
      </w:r>
      <w:r>
        <w:rPr>
          <w:rFonts w:hint="eastAsia"/>
          <w:sz w:val="18"/>
        </w:rPr>
        <w:t xml:space="preserve">  </w:t>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58"/>
        <w:gridCol w:w="672"/>
        <w:gridCol w:w="1856"/>
        <w:gridCol w:w="3538"/>
        <w:gridCol w:w="692"/>
        <w:gridCol w:w="1836"/>
      </w:tblGrid>
      <w:tr w14:paraId="3B86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7586" w:type="dxa"/>
            <w:gridSpan w:val="3"/>
            <w:vAlign w:val="center"/>
          </w:tcPr>
          <w:p w14:paraId="21BFF93E">
            <w:pPr>
              <w:pStyle w:val="55"/>
              <w:jc w:val="center"/>
              <w:rPr>
                <w:b/>
                <w:bCs/>
                <w:sz w:val="18"/>
              </w:rPr>
            </w:pPr>
            <w:r>
              <w:rPr>
                <w:b/>
                <w:bCs/>
                <w:sz w:val="18"/>
              </w:rPr>
              <w:t>收入</w:t>
            </w:r>
          </w:p>
        </w:tc>
        <w:tc>
          <w:tcPr>
            <w:tcW w:w="6066" w:type="dxa"/>
            <w:gridSpan w:val="3"/>
            <w:vAlign w:val="center"/>
          </w:tcPr>
          <w:p w14:paraId="02348EBE">
            <w:pPr>
              <w:pStyle w:val="55"/>
              <w:jc w:val="center"/>
              <w:rPr>
                <w:b/>
                <w:bCs/>
                <w:sz w:val="18"/>
              </w:rPr>
            </w:pPr>
            <w:r>
              <w:rPr>
                <w:b/>
                <w:bCs/>
                <w:sz w:val="18"/>
              </w:rPr>
              <w:t>支出</w:t>
            </w:r>
          </w:p>
        </w:tc>
      </w:tr>
      <w:tr w14:paraId="357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058" w:type="dxa"/>
            <w:vAlign w:val="center"/>
          </w:tcPr>
          <w:p w14:paraId="0F6F17E0">
            <w:pPr>
              <w:pStyle w:val="55"/>
              <w:jc w:val="center"/>
              <w:rPr>
                <w:b/>
                <w:bCs/>
                <w:sz w:val="18"/>
              </w:rPr>
            </w:pPr>
            <w:r>
              <w:rPr>
                <w:b/>
                <w:bCs/>
                <w:sz w:val="18"/>
              </w:rPr>
              <w:t>项目</w:t>
            </w:r>
          </w:p>
        </w:tc>
        <w:tc>
          <w:tcPr>
            <w:tcW w:w="672" w:type="dxa"/>
            <w:vAlign w:val="center"/>
          </w:tcPr>
          <w:p w14:paraId="69007364">
            <w:pPr>
              <w:pStyle w:val="55"/>
              <w:jc w:val="center"/>
              <w:rPr>
                <w:b/>
                <w:bCs/>
                <w:sz w:val="18"/>
              </w:rPr>
            </w:pPr>
            <w:r>
              <w:rPr>
                <w:b/>
                <w:bCs/>
                <w:sz w:val="18"/>
              </w:rPr>
              <w:t>行次</w:t>
            </w:r>
          </w:p>
        </w:tc>
        <w:tc>
          <w:tcPr>
            <w:tcW w:w="1856" w:type="dxa"/>
            <w:vAlign w:val="center"/>
          </w:tcPr>
          <w:p w14:paraId="6348E484">
            <w:pPr>
              <w:pStyle w:val="55"/>
              <w:jc w:val="center"/>
              <w:rPr>
                <w:b/>
                <w:bCs/>
                <w:sz w:val="18"/>
              </w:rPr>
            </w:pPr>
            <w:r>
              <w:rPr>
                <w:rFonts w:hint="eastAsia"/>
                <w:b/>
                <w:bCs/>
                <w:sz w:val="18"/>
              </w:rPr>
              <w:t>决算数</w:t>
            </w:r>
          </w:p>
        </w:tc>
        <w:tc>
          <w:tcPr>
            <w:tcW w:w="3538" w:type="dxa"/>
            <w:vAlign w:val="center"/>
          </w:tcPr>
          <w:p w14:paraId="16EBEE6D">
            <w:pPr>
              <w:pStyle w:val="55"/>
              <w:jc w:val="center"/>
              <w:rPr>
                <w:b/>
                <w:bCs/>
                <w:sz w:val="18"/>
              </w:rPr>
            </w:pPr>
            <w:r>
              <w:rPr>
                <w:b/>
                <w:bCs/>
                <w:sz w:val="18"/>
              </w:rPr>
              <w:t>项目</w:t>
            </w:r>
          </w:p>
        </w:tc>
        <w:tc>
          <w:tcPr>
            <w:tcW w:w="692" w:type="dxa"/>
            <w:vAlign w:val="center"/>
          </w:tcPr>
          <w:p w14:paraId="601E4B5C">
            <w:pPr>
              <w:pStyle w:val="55"/>
              <w:jc w:val="center"/>
              <w:rPr>
                <w:b/>
                <w:bCs/>
                <w:sz w:val="18"/>
              </w:rPr>
            </w:pPr>
            <w:r>
              <w:rPr>
                <w:b/>
                <w:bCs/>
                <w:sz w:val="18"/>
              </w:rPr>
              <w:t>行次</w:t>
            </w:r>
          </w:p>
        </w:tc>
        <w:tc>
          <w:tcPr>
            <w:tcW w:w="1836" w:type="dxa"/>
            <w:vAlign w:val="center"/>
          </w:tcPr>
          <w:p w14:paraId="2D787833">
            <w:pPr>
              <w:pStyle w:val="55"/>
              <w:jc w:val="center"/>
              <w:rPr>
                <w:b/>
                <w:bCs/>
                <w:sz w:val="18"/>
              </w:rPr>
            </w:pPr>
            <w:r>
              <w:rPr>
                <w:rFonts w:hint="eastAsia"/>
                <w:b/>
                <w:bCs/>
                <w:sz w:val="18"/>
              </w:rPr>
              <w:t>决算数</w:t>
            </w:r>
          </w:p>
        </w:tc>
      </w:tr>
      <w:tr w14:paraId="00A8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058" w:type="dxa"/>
            <w:vAlign w:val="center"/>
          </w:tcPr>
          <w:p w14:paraId="268D2A18">
            <w:pPr>
              <w:pStyle w:val="55"/>
              <w:jc w:val="center"/>
              <w:rPr>
                <w:b/>
                <w:bCs/>
                <w:sz w:val="18"/>
              </w:rPr>
            </w:pPr>
            <w:r>
              <w:rPr>
                <w:b/>
                <w:bCs/>
                <w:sz w:val="18"/>
              </w:rPr>
              <w:t>栏次</w:t>
            </w:r>
          </w:p>
        </w:tc>
        <w:tc>
          <w:tcPr>
            <w:tcW w:w="672" w:type="dxa"/>
            <w:vAlign w:val="center"/>
          </w:tcPr>
          <w:p w14:paraId="0DB92C82">
            <w:pPr>
              <w:pStyle w:val="55"/>
              <w:jc w:val="center"/>
              <w:rPr>
                <w:b/>
                <w:bCs/>
                <w:sz w:val="18"/>
              </w:rPr>
            </w:pPr>
          </w:p>
        </w:tc>
        <w:tc>
          <w:tcPr>
            <w:tcW w:w="1856" w:type="dxa"/>
            <w:vAlign w:val="center"/>
          </w:tcPr>
          <w:p w14:paraId="0587818A">
            <w:pPr>
              <w:pStyle w:val="55"/>
              <w:jc w:val="center"/>
              <w:rPr>
                <w:b/>
                <w:bCs/>
                <w:sz w:val="18"/>
              </w:rPr>
            </w:pPr>
            <w:r>
              <w:rPr>
                <w:b/>
                <w:bCs/>
                <w:sz w:val="18"/>
              </w:rPr>
              <w:t>1</w:t>
            </w:r>
          </w:p>
        </w:tc>
        <w:tc>
          <w:tcPr>
            <w:tcW w:w="3538" w:type="dxa"/>
            <w:vAlign w:val="center"/>
          </w:tcPr>
          <w:p w14:paraId="6DDAC893">
            <w:pPr>
              <w:pStyle w:val="55"/>
              <w:jc w:val="center"/>
              <w:rPr>
                <w:b/>
                <w:bCs/>
                <w:sz w:val="18"/>
              </w:rPr>
            </w:pPr>
            <w:r>
              <w:rPr>
                <w:b/>
                <w:bCs/>
                <w:sz w:val="18"/>
              </w:rPr>
              <w:t>栏次</w:t>
            </w:r>
          </w:p>
        </w:tc>
        <w:tc>
          <w:tcPr>
            <w:tcW w:w="692" w:type="dxa"/>
            <w:vAlign w:val="center"/>
          </w:tcPr>
          <w:p w14:paraId="27BCAD7D">
            <w:pPr>
              <w:pStyle w:val="55"/>
              <w:jc w:val="center"/>
              <w:rPr>
                <w:b/>
                <w:bCs/>
                <w:sz w:val="18"/>
              </w:rPr>
            </w:pPr>
          </w:p>
        </w:tc>
        <w:tc>
          <w:tcPr>
            <w:tcW w:w="1836" w:type="dxa"/>
            <w:vAlign w:val="center"/>
          </w:tcPr>
          <w:p w14:paraId="5BCEEBB9">
            <w:pPr>
              <w:pStyle w:val="55"/>
              <w:jc w:val="center"/>
              <w:rPr>
                <w:b/>
                <w:bCs/>
                <w:sz w:val="18"/>
              </w:rPr>
            </w:pPr>
            <w:r>
              <w:rPr>
                <w:b/>
                <w:bCs/>
                <w:sz w:val="18"/>
              </w:rPr>
              <w:t>2</w:t>
            </w:r>
          </w:p>
        </w:tc>
      </w:tr>
      <w:tr w14:paraId="3B72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2F17FF24">
            <w:pPr>
              <w:ind w:left="110"/>
            </w:pPr>
            <w:r>
              <w:t>一、一般公共预算财政拨款收入</w:t>
            </w:r>
          </w:p>
        </w:tc>
        <w:tc>
          <w:tcPr>
            <w:tcW w:w="672" w:type="dxa"/>
            <w:vAlign w:val="center"/>
          </w:tcPr>
          <w:p w14:paraId="2A2BD6CA">
            <w:pPr>
              <w:jc w:val="center"/>
            </w:pPr>
            <w:r>
              <w:t>1</w:t>
            </w:r>
          </w:p>
        </w:tc>
        <w:tc>
          <w:tcPr>
            <w:tcW w:w="1856" w:type="dxa"/>
            <w:vAlign w:val="center"/>
          </w:tcPr>
          <w:p w14:paraId="7BF80971">
            <w:pPr>
              <w:ind w:right="90"/>
              <w:jc w:val="right"/>
              <w:rPr>
                <w:rFonts w:hint="default"/>
                <w:lang w:val="en-US"/>
              </w:rPr>
            </w:pPr>
            <w:r>
              <w:rPr>
                <w:rFonts w:hint="eastAsia"/>
                <w:lang w:val="en-US" w:eastAsia="zh-CN"/>
              </w:rPr>
              <w:t>1887.32</w:t>
            </w:r>
          </w:p>
        </w:tc>
        <w:tc>
          <w:tcPr>
            <w:tcW w:w="3538" w:type="dxa"/>
            <w:vAlign w:val="center"/>
          </w:tcPr>
          <w:p w14:paraId="78E179E5">
            <w:pPr>
              <w:ind w:left="110"/>
            </w:pPr>
            <w:r>
              <w:t>一、科学技术支出</w:t>
            </w:r>
          </w:p>
        </w:tc>
        <w:tc>
          <w:tcPr>
            <w:tcW w:w="692" w:type="dxa"/>
            <w:vAlign w:val="center"/>
          </w:tcPr>
          <w:p w14:paraId="46F0B738">
            <w:pPr>
              <w:jc w:val="center"/>
            </w:pPr>
            <w:r>
              <w:t>5</w:t>
            </w:r>
          </w:p>
        </w:tc>
        <w:tc>
          <w:tcPr>
            <w:tcW w:w="1836" w:type="dxa"/>
            <w:vAlign w:val="center"/>
          </w:tcPr>
          <w:p w14:paraId="0A20E59A">
            <w:pPr>
              <w:ind w:right="90"/>
              <w:jc w:val="right"/>
            </w:pPr>
            <w:r>
              <w:rPr>
                <w:rFonts w:hint="eastAsia"/>
                <w:b/>
                <w:lang w:val="en-US" w:eastAsia="zh-CN"/>
              </w:rPr>
              <w:t>1896.68</w:t>
            </w:r>
          </w:p>
        </w:tc>
      </w:tr>
      <w:tr w14:paraId="18EA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3809636C">
            <w:pPr>
              <w:ind w:left="110"/>
            </w:pPr>
            <w:r>
              <w:t>二、其他收入</w:t>
            </w:r>
          </w:p>
        </w:tc>
        <w:tc>
          <w:tcPr>
            <w:tcW w:w="672" w:type="dxa"/>
            <w:vAlign w:val="center"/>
          </w:tcPr>
          <w:p w14:paraId="4F726648">
            <w:pPr>
              <w:jc w:val="center"/>
            </w:pPr>
            <w:r>
              <w:t>2</w:t>
            </w:r>
          </w:p>
        </w:tc>
        <w:tc>
          <w:tcPr>
            <w:tcW w:w="1856" w:type="dxa"/>
            <w:vAlign w:val="center"/>
          </w:tcPr>
          <w:p w14:paraId="0323B8C8">
            <w:pPr>
              <w:ind w:right="90"/>
              <w:jc w:val="right"/>
              <w:rPr>
                <w:rFonts w:hint="default" w:eastAsia="宋体"/>
                <w:lang w:val="en-US" w:eastAsia="zh-CN"/>
              </w:rPr>
            </w:pPr>
            <w:r>
              <w:rPr>
                <w:rFonts w:hint="eastAsia"/>
                <w:lang w:val="en-US" w:eastAsia="zh-CN"/>
              </w:rPr>
              <w:t>9.36</w:t>
            </w:r>
          </w:p>
        </w:tc>
        <w:tc>
          <w:tcPr>
            <w:tcW w:w="3538" w:type="dxa"/>
            <w:vAlign w:val="center"/>
          </w:tcPr>
          <w:p w14:paraId="353DE04D"/>
        </w:tc>
        <w:tc>
          <w:tcPr>
            <w:tcW w:w="692" w:type="dxa"/>
            <w:vAlign w:val="center"/>
          </w:tcPr>
          <w:p w14:paraId="56476FBC">
            <w:pPr>
              <w:jc w:val="center"/>
            </w:pPr>
            <w:r>
              <w:t>6</w:t>
            </w:r>
          </w:p>
        </w:tc>
        <w:tc>
          <w:tcPr>
            <w:tcW w:w="1836" w:type="dxa"/>
            <w:vAlign w:val="center"/>
          </w:tcPr>
          <w:p w14:paraId="306FD7B0"/>
        </w:tc>
      </w:tr>
      <w:tr w14:paraId="2773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6632E5C5">
            <w:pPr>
              <w:jc w:val="center"/>
            </w:pPr>
            <w:r>
              <w:rPr>
                <w:b/>
              </w:rPr>
              <w:t>本年收入合计</w:t>
            </w:r>
          </w:p>
        </w:tc>
        <w:tc>
          <w:tcPr>
            <w:tcW w:w="672" w:type="dxa"/>
            <w:vAlign w:val="center"/>
          </w:tcPr>
          <w:p w14:paraId="78C922C0">
            <w:pPr>
              <w:jc w:val="center"/>
            </w:pPr>
            <w:r>
              <w:t>3</w:t>
            </w:r>
          </w:p>
        </w:tc>
        <w:tc>
          <w:tcPr>
            <w:tcW w:w="1856" w:type="dxa"/>
            <w:vAlign w:val="center"/>
          </w:tcPr>
          <w:p w14:paraId="4112F7BE">
            <w:pPr>
              <w:ind w:right="90"/>
              <w:jc w:val="right"/>
              <w:rPr>
                <w:rFonts w:hint="default" w:eastAsia="宋体"/>
                <w:lang w:val="en-US" w:eastAsia="zh-CN"/>
              </w:rPr>
            </w:pPr>
            <w:r>
              <w:rPr>
                <w:rFonts w:hint="eastAsia"/>
                <w:b/>
                <w:lang w:val="en-US" w:eastAsia="zh-CN"/>
              </w:rPr>
              <w:t>1896.68</w:t>
            </w:r>
          </w:p>
        </w:tc>
        <w:tc>
          <w:tcPr>
            <w:tcW w:w="3538" w:type="dxa"/>
            <w:vAlign w:val="center"/>
          </w:tcPr>
          <w:p w14:paraId="65733027">
            <w:pPr>
              <w:jc w:val="center"/>
            </w:pPr>
            <w:r>
              <w:rPr>
                <w:b/>
              </w:rPr>
              <w:t>本年支出合计</w:t>
            </w:r>
          </w:p>
        </w:tc>
        <w:tc>
          <w:tcPr>
            <w:tcW w:w="692" w:type="dxa"/>
            <w:vAlign w:val="center"/>
          </w:tcPr>
          <w:p w14:paraId="524ED072">
            <w:pPr>
              <w:jc w:val="center"/>
            </w:pPr>
            <w:r>
              <w:t>7</w:t>
            </w:r>
          </w:p>
        </w:tc>
        <w:tc>
          <w:tcPr>
            <w:tcW w:w="1836" w:type="dxa"/>
            <w:vAlign w:val="center"/>
          </w:tcPr>
          <w:p w14:paraId="36FFE678">
            <w:pPr>
              <w:ind w:right="90"/>
              <w:jc w:val="right"/>
            </w:pPr>
            <w:r>
              <w:rPr>
                <w:rFonts w:hint="eastAsia"/>
                <w:b/>
                <w:lang w:val="en-US" w:eastAsia="zh-CN"/>
              </w:rPr>
              <w:t>1896.68</w:t>
            </w:r>
          </w:p>
        </w:tc>
      </w:tr>
      <w:tr w14:paraId="4714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1D1FD204">
            <w:pPr>
              <w:jc w:val="center"/>
            </w:pPr>
            <w:r>
              <w:rPr>
                <w:b/>
              </w:rPr>
              <w:t>总计</w:t>
            </w:r>
          </w:p>
        </w:tc>
        <w:tc>
          <w:tcPr>
            <w:tcW w:w="672" w:type="dxa"/>
            <w:vAlign w:val="center"/>
          </w:tcPr>
          <w:p w14:paraId="68478435">
            <w:pPr>
              <w:jc w:val="center"/>
            </w:pPr>
            <w:r>
              <w:t>4</w:t>
            </w:r>
          </w:p>
        </w:tc>
        <w:tc>
          <w:tcPr>
            <w:tcW w:w="1856" w:type="dxa"/>
            <w:vAlign w:val="center"/>
          </w:tcPr>
          <w:p w14:paraId="58E6EC48">
            <w:pPr>
              <w:ind w:right="90"/>
              <w:jc w:val="right"/>
              <w:rPr>
                <w:rFonts w:hint="default" w:eastAsia="宋体"/>
                <w:lang w:val="en-US" w:eastAsia="zh-CN"/>
              </w:rPr>
            </w:pPr>
            <w:r>
              <w:rPr>
                <w:rFonts w:hint="eastAsia"/>
                <w:b/>
                <w:lang w:val="en-US" w:eastAsia="zh-CN"/>
              </w:rPr>
              <w:t>1896.68</w:t>
            </w:r>
          </w:p>
        </w:tc>
        <w:tc>
          <w:tcPr>
            <w:tcW w:w="3538" w:type="dxa"/>
            <w:vAlign w:val="center"/>
          </w:tcPr>
          <w:p w14:paraId="757546DB">
            <w:pPr>
              <w:jc w:val="center"/>
            </w:pPr>
            <w:r>
              <w:rPr>
                <w:b/>
              </w:rPr>
              <w:t>总计</w:t>
            </w:r>
          </w:p>
        </w:tc>
        <w:tc>
          <w:tcPr>
            <w:tcW w:w="692" w:type="dxa"/>
            <w:vAlign w:val="center"/>
          </w:tcPr>
          <w:p w14:paraId="48E1969D">
            <w:pPr>
              <w:jc w:val="center"/>
            </w:pPr>
            <w:r>
              <w:t>8</w:t>
            </w:r>
          </w:p>
        </w:tc>
        <w:tc>
          <w:tcPr>
            <w:tcW w:w="1836" w:type="dxa"/>
            <w:vAlign w:val="center"/>
          </w:tcPr>
          <w:p w14:paraId="0A390E5D">
            <w:pPr>
              <w:ind w:right="90"/>
              <w:jc w:val="right"/>
            </w:pPr>
            <w:r>
              <w:rPr>
                <w:rFonts w:hint="eastAsia"/>
                <w:b/>
                <w:lang w:val="en-US" w:eastAsia="zh-CN"/>
              </w:rPr>
              <w:t>1896.68</w:t>
            </w:r>
          </w:p>
        </w:tc>
      </w:tr>
    </w:tbl>
    <w:p w14:paraId="2270FC92">
      <w:pPr>
        <w:spacing w:before="45"/>
        <w:ind w:left="437"/>
        <w:rPr>
          <w:sz w:val="18"/>
        </w:rPr>
      </w:pPr>
      <w:r>
        <w:rPr>
          <w:rFonts w:hint="eastAsia"/>
          <w:sz w:val="18"/>
        </w:rPr>
        <w:t>注：本表反映单位本年度的总收支和年末结转结余情况。</w:t>
      </w:r>
    </w:p>
    <w:p w14:paraId="66E317F5">
      <w:pPr>
        <w:pStyle w:val="2"/>
        <w:numPr>
          <w:ilvl w:val="0"/>
          <w:numId w:val="0"/>
        </w:numPr>
        <w:ind w:left="283" w:leftChars="135"/>
      </w:pPr>
    </w:p>
    <w:p w14:paraId="14C88906">
      <w:pPr>
        <w:pStyle w:val="2"/>
        <w:numPr>
          <w:ilvl w:val="0"/>
          <w:numId w:val="0"/>
        </w:numPr>
        <w:ind w:left="424" w:leftChars="202"/>
        <w:rPr>
          <w:u w:val="single"/>
        </w:rPr>
      </w:pPr>
      <w:r>
        <w:rPr>
          <w:u w:val="single"/>
        </w:rPr>
        <w:t xml:space="preserve">                                       </w:t>
      </w:r>
    </w:p>
    <w:p w14:paraId="1731A957">
      <w:pPr>
        <w:pStyle w:val="2"/>
        <w:numPr>
          <w:ilvl w:val="0"/>
          <w:numId w:val="0"/>
        </w:numPr>
        <w:ind w:left="424" w:leftChars="202"/>
      </w:pPr>
      <m:oMath>
        <m:sSup>
          <m:sSupPr>
            <m:ctrlPr>
              <w:rPr>
                <w:rFonts w:ascii="Cambria Math" w:hAnsi="Cambria Math" w:cs="宋体"/>
                <w:kern w:val="0"/>
                <w:sz w:val="18"/>
                <w:szCs w:val="18"/>
              </w:rPr>
            </m:ctrlPr>
          </m:sSupPr>
          <m:e>
            <m:r>
              <m:rPr/>
              <w:rPr>
                <w:rFonts w:ascii="Cambria Math" w:hAnsi="Cambria Math" w:cs="宋体"/>
                <w:kern w:val="0"/>
                <w:sz w:val="18"/>
                <w:szCs w:val="18"/>
              </w:rPr>
              <m:t xml:space="preserve"> </m:t>
            </m:r>
            <m:ctrlPr>
              <w:rPr>
                <w:rFonts w:ascii="Cambria Math" w:hAnsi="Cambria Math" w:cs="宋体"/>
                <w:kern w:val="0"/>
                <w:sz w:val="18"/>
                <w:szCs w:val="18"/>
              </w:rPr>
            </m:ctrlPr>
          </m:e>
          <m:sup>
            <m:r>
              <m:rPr/>
              <w:rPr>
                <w:rFonts w:ascii="Cambria Math" w:hAnsi="Cambria Math" w:cs="宋体"/>
                <w:kern w:val="0"/>
                <w:sz w:val="18"/>
                <w:szCs w:val="18"/>
              </w:rPr>
              <m:t>1</m:t>
            </m:r>
            <m:ctrlPr>
              <w:rPr>
                <w:rFonts w:ascii="Cambria Math" w:hAnsi="Cambria Math" w:cs="宋体"/>
                <w:kern w:val="0"/>
                <w:sz w:val="18"/>
                <w:szCs w:val="18"/>
              </w:rPr>
            </m:ctrlPr>
          </m:sup>
        </m:sSup>
      </m:oMath>
      <w:r>
        <w:rPr>
          <w:rFonts w:hint="eastAsia" w:ascii="宋体" w:cs="宋体"/>
          <w:kern w:val="0"/>
          <w:sz w:val="18"/>
          <w:szCs w:val="18"/>
        </w:rPr>
        <w:t>由于四舍五入原因造成个别数据存在小数尾数差异。</w:t>
      </w:r>
    </w:p>
    <w:p w14:paraId="7F477674">
      <w:pPr>
        <w:rPr>
          <w:sz w:val="18"/>
        </w:rPr>
        <w:sectPr>
          <w:footerReference r:id="rId7" w:type="default"/>
          <w:type w:val="continuous"/>
          <w:pgSz w:w="16850" w:h="11900" w:orient="landscape"/>
          <w:pgMar w:top="1100" w:right="1240" w:bottom="1380" w:left="940" w:header="0" w:footer="1199" w:gutter="0"/>
          <w:pgNumType w:start="2"/>
          <w:cols w:space="720" w:num="1"/>
        </w:sectPr>
      </w:pPr>
    </w:p>
    <w:p w14:paraId="6D85EE63">
      <w:r>
        <w:br w:type="page"/>
      </w:r>
    </w:p>
    <w:p w14:paraId="55A4D06C">
      <w:pPr>
        <w:jc w:val="center"/>
        <w:rPr>
          <w:b/>
          <w:sz w:val="32"/>
          <w:szCs w:val="32"/>
        </w:rPr>
      </w:pPr>
      <w:bookmarkStart w:id="54" w:name="_Toc12255"/>
      <w:bookmarkStart w:id="55" w:name="_Toc171948879"/>
      <w:bookmarkStart w:id="56" w:name="_Toc12000"/>
      <w:r>
        <w:rPr>
          <w:rFonts w:hint="eastAsia"/>
          <w:b/>
          <w:sz w:val="32"/>
          <w:szCs w:val="32"/>
        </w:rPr>
        <w:t>收入决算表</w:t>
      </w:r>
      <w:bookmarkEnd w:id="54"/>
      <w:bookmarkEnd w:id="55"/>
      <w:bookmarkEnd w:id="56"/>
    </w:p>
    <w:p w14:paraId="5271CCD2">
      <w:pPr>
        <w:spacing w:before="147"/>
        <w:ind w:right="431"/>
        <w:jc w:val="right"/>
        <w:rPr>
          <w:sz w:val="18"/>
        </w:rPr>
      </w:pPr>
      <w:r>
        <w:rPr>
          <w:spacing w:val="-15"/>
          <w:sz w:val="18"/>
        </w:rPr>
        <w:t xml:space="preserve">公开 </w:t>
      </w:r>
      <w:r>
        <w:rPr>
          <w:sz w:val="18"/>
        </w:rPr>
        <w:t>02</w:t>
      </w:r>
      <w:r>
        <w:rPr>
          <w:spacing w:val="-22"/>
          <w:sz w:val="18"/>
        </w:rPr>
        <w:t xml:space="preserve"> 表</w:t>
      </w:r>
    </w:p>
    <w:p w14:paraId="6526B133">
      <w:pPr>
        <w:tabs>
          <w:tab w:val="left" w:pos="12779"/>
        </w:tabs>
        <w:spacing w:before="81" w:after="41"/>
        <w:ind w:right="433"/>
        <w:jc w:val="right"/>
        <w:rPr>
          <w:sz w:val="18"/>
        </w:rPr>
      </w:pPr>
      <w:r>
        <w:rPr>
          <w:sz w:val="18"/>
        </w:rPr>
        <w:tab/>
      </w:r>
      <w:r>
        <w:rPr>
          <w:sz w:val="18"/>
        </w:rPr>
        <w:t>单位：万元</w:t>
      </w:r>
    </w:p>
    <w:tbl>
      <w:tblPr>
        <w:tblStyle w:val="22"/>
        <w:tblW w:w="13889" w:type="dxa"/>
        <w:tblInd w:w="4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94"/>
        <w:gridCol w:w="3321"/>
        <w:gridCol w:w="1528"/>
        <w:gridCol w:w="1572"/>
        <w:gridCol w:w="1485"/>
        <w:gridCol w:w="1329"/>
        <w:gridCol w:w="1329"/>
        <w:gridCol w:w="1257"/>
        <w:gridCol w:w="1074"/>
      </w:tblGrid>
      <w:tr w14:paraId="6D8EE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 w:hRule="atLeast"/>
          <w:tblHeader/>
        </w:trPr>
        <w:tc>
          <w:tcPr>
            <w:tcW w:w="4315" w:type="dxa"/>
            <w:gridSpan w:val="2"/>
            <w:tcBorders>
              <w:left w:val="single" w:color="auto" w:sz="4" w:space="0"/>
              <w:bottom w:val="single" w:color="auto" w:sz="4" w:space="0"/>
              <w:right w:val="single" w:color="auto" w:sz="4" w:space="0"/>
            </w:tcBorders>
            <w:vAlign w:val="center"/>
          </w:tcPr>
          <w:p w14:paraId="065FC090">
            <w:pPr>
              <w:pStyle w:val="55"/>
              <w:jc w:val="center"/>
              <w:rPr>
                <w:b/>
                <w:bCs/>
                <w:sz w:val="18"/>
              </w:rPr>
            </w:pPr>
            <w:r>
              <w:rPr>
                <w:b/>
                <w:bCs/>
                <w:sz w:val="18"/>
              </w:rPr>
              <w:t>项目</w:t>
            </w:r>
          </w:p>
        </w:tc>
        <w:tc>
          <w:tcPr>
            <w:tcW w:w="1528" w:type="dxa"/>
            <w:vMerge w:val="restart"/>
            <w:tcBorders>
              <w:left w:val="single" w:color="auto" w:sz="4" w:space="0"/>
              <w:bottom w:val="single" w:color="auto" w:sz="4" w:space="0"/>
              <w:right w:val="single" w:color="auto" w:sz="4" w:space="0"/>
            </w:tcBorders>
            <w:vAlign w:val="center"/>
          </w:tcPr>
          <w:p w14:paraId="3DC5455C">
            <w:pPr>
              <w:pStyle w:val="55"/>
              <w:jc w:val="center"/>
              <w:rPr>
                <w:b/>
                <w:bCs/>
                <w:sz w:val="18"/>
              </w:rPr>
            </w:pPr>
          </w:p>
          <w:p w14:paraId="7A049D1F">
            <w:pPr>
              <w:pStyle w:val="55"/>
              <w:jc w:val="center"/>
              <w:rPr>
                <w:b/>
                <w:bCs/>
                <w:sz w:val="18"/>
              </w:rPr>
            </w:pPr>
            <w:r>
              <w:rPr>
                <w:b/>
                <w:bCs/>
                <w:sz w:val="18"/>
              </w:rPr>
              <w:t>本年收入合计</w:t>
            </w:r>
          </w:p>
        </w:tc>
        <w:tc>
          <w:tcPr>
            <w:tcW w:w="1572" w:type="dxa"/>
            <w:vMerge w:val="restart"/>
            <w:tcBorders>
              <w:left w:val="single" w:color="auto" w:sz="4" w:space="0"/>
              <w:bottom w:val="single" w:color="auto" w:sz="4" w:space="0"/>
              <w:right w:val="single" w:color="auto" w:sz="4" w:space="0"/>
            </w:tcBorders>
            <w:vAlign w:val="center"/>
          </w:tcPr>
          <w:p w14:paraId="585FD2F6">
            <w:pPr>
              <w:pStyle w:val="55"/>
              <w:jc w:val="center"/>
              <w:rPr>
                <w:b/>
                <w:bCs/>
                <w:sz w:val="18"/>
              </w:rPr>
            </w:pPr>
          </w:p>
          <w:p w14:paraId="3A225661">
            <w:pPr>
              <w:pStyle w:val="55"/>
              <w:jc w:val="center"/>
              <w:rPr>
                <w:b/>
                <w:bCs/>
                <w:sz w:val="18"/>
              </w:rPr>
            </w:pPr>
            <w:r>
              <w:rPr>
                <w:b/>
                <w:bCs/>
                <w:sz w:val="18"/>
              </w:rPr>
              <w:t>财政拨款收入</w:t>
            </w:r>
          </w:p>
        </w:tc>
        <w:tc>
          <w:tcPr>
            <w:tcW w:w="1485" w:type="dxa"/>
            <w:vMerge w:val="restart"/>
            <w:tcBorders>
              <w:left w:val="single" w:color="auto" w:sz="4" w:space="0"/>
              <w:bottom w:val="single" w:color="auto" w:sz="4" w:space="0"/>
              <w:right w:val="single" w:color="auto" w:sz="4" w:space="0"/>
            </w:tcBorders>
            <w:vAlign w:val="center"/>
          </w:tcPr>
          <w:p w14:paraId="560BBAD2">
            <w:pPr>
              <w:pStyle w:val="55"/>
              <w:jc w:val="center"/>
              <w:rPr>
                <w:b/>
                <w:bCs/>
                <w:sz w:val="18"/>
              </w:rPr>
            </w:pPr>
          </w:p>
          <w:p w14:paraId="641AC9BA">
            <w:pPr>
              <w:pStyle w:val="55"/>
              <w:jc w:val="center"/>
              <w:rPr>
                <w:b/>
                <w:bCs/>
                <w:sz w:val="18"/>
              </w:rPr>
            </w:pPr>
            <w:r>
              <w:rPr>
                <w:b/>
                <w:bCs/>
                <w:sz w:val="18"/>
              </w:rPr>
              <w:t>上级补助收入</w:t>
            </w:r>
          </w:p>
        </w:tc>
        <w:tc>
          <w:tcPr>
            <w:tcW w:w="1329" w:type="dxa"/>
            <w:vMerge w:val="restart"/>
            <w:tcBorders>
              <w:left w:val="single" w:color="auto" w:sz="4" w:space="0"/>
              <w:bottom w:val="single" w:color="auto" w:sz="4" w:space="0"/>
              <w:right w:val="single" w:color="auto" w:sz="4" w:space="0"/>
            </w:tcBorders>
            <w:vAlign w:val="center"/>
          </w:tcPr>
          <w:p w14:paraId="19523515">
            <w:pPr>
              <w:pStyle w:val="55"/>
              <w:jc w:val="center"/>
              <w:rPr>
                <w:b/>
                <w:bCs/>
                <w:sz w:val="18"/>
              </w:rPr>
            </w:pPr>
          </w:p>
          <w:p w14:paraId="24D03BBE">
            <w:pPr>
              <w:pStyle w:val="55"/>
              <w:jc w:val="center"/>
              <w:rPr>
                <w:b/>
                <w:bCs/>
                <w:sz w:val="18"/>
              </w:rPr>
            </w:pPr>
            <w:r>
              <w:rPr>
                <w:b/>
                <w:bCs/>
                <w:sz w:val="18"/>
              </w:rPr>
              <w:t>事业收入</w:t>
            </w:r>
          </w:p>
        </w:tc>
        <w:tc>
          <w:tcPr>
            <w:tcW w:w="1329" w:type="dxa"/>
            <w:vMerge w:val="restart"/>
            <w:tcBorders>
              <w:left w:val="single" w:color="auto" w:sz="4" w:space="0"/>
              <w:bottom w:val="single" w:color="auto" w:sz="4" w:space="0"/>
              <w:right w:val="single" w:color="auto" w:sz="4" w:space="0"/>
            </w:tcBorders>
            <w:vAlign w:val="center"/>
          </w:tcPr>
          <w:p w14:paraId="6A4255E8">
            <w:pPr>
              <w:pStyle w:val="55"/>
              <w:jc w:val="center"/>
              <w:rPr>
                <w:b/>
                <w:bCs/>
                <w:sz w:val="18"/>
              </w:rPr>
            </w:pPr>
          </w:p>
          <w:p w14:paraId="61D32777">
            <w:pPr>
              <w:pStyle w:val="55"/>
              <w:jc w:val="center"/>
              <w:rPr>
                <w:b/>
                <w:bCs/>
                <w:sz w:val="18"/>
              </w:rPr>
            </w:pPr>
            <w:r>
              <w:rPr>
                <w:b/>
                <w:bCs/>
                <w:sz w:val="18"/>
              </w:rPr>
              <w:t>经营收入</w:t>
            </w:r>
          </w:p>
        </w:tc>
        <w:tc>
          <w:tcPr>
            <w:tcW w:w="1257" w:type="dxa"/>
            <w:vMerge w:val="restart"/>
            <w:tcBorders>
              <w:left w:val="single" w:color="auto" w:sz="4" w:space="0"/>
              <w:bottom w:val="single" w:color="auto" w:sz="4" w:space="0"/>
              <w:right w:val="single" w:color="auto" w:sz="4" w:space="0"/>
            </w:tcBorders>
            <w:vAlign w:val="center"/>
          </w:tcPr>
          <w:p w14:paraId="7A0F9FE8">
            <w:pPr>
              <w:pStyle w:val="55"/>
              <w:jc w:val="center"/>
              <w:rPr>
                <w:b/>
                <w:bCs/>
                <w:sz w:val="15"/>
              </w:rPr>
            </w:pPr>
          </w:p>
          <w:p w14:paraId="52EA0036">
            <w:pPr>
              <w:pStyle w:val="55"/>
              <w:jc w:val="center"/>
              <w:rPr>
                <w:b/>
                <w:bCs/>
                <w:sz w:val="18"/>
              </w:rPr>
            </w:pPr>
            <w:r>
              <w:rPr>
                <w:b/>
                <w:bCs/>
                <w:sz w:val="18"/>
              </w:rPr>
              <w:t>附属单位上缴收入</w:t>
            </w:r>
          </w:p>
        </w:tc>
        <w:tc>
          <w:tcPr>
            <w:tcW w:w="1074" w:type="dxa"/>
            <w:vMerge w:val="restart"/>
            <w:tcBorders>
              <w:left w:val="single" w:color="auto" w:sz="4" w:space="0"/>
              <w:bottom w:val="single" w:color="auto" w:sz="4" w:space="0"/>
              <w:right w:val="single" w:color="auto" w:sz="4" w:space="0"/>
            </w:tcBorders>
            <w:vAlign w:val="center"/>
          </w:tcPr>
          <w:p w14:paraId="79E9DAF3">
            <w:pPr>
              <w:pStyle w:val="55"/>
              <w:jc w:val="center"/>
              <w:rPr>
                <w:b/>
                <w:bCs/>
                <w:sz w:val="18"/>
              </w:rPr>
            </w:pPr>
          </w:p>
          <w:p w14:paraId="0B60BF10">
            <w:pPr>
              <w:pStyle w:val="55"/>
              <w:jc w:val="center"/>
              <w:rPr>
                <w:b/>
                <w:bCs/>
                <w:sz w:val="18"/>
              </w:rPr>
            </w:pPr>
            <w:r>
              <w:rPr>
                <w:b/>
                <w:bCs/>
                <w:sz w:val="18"/>
              </w:rPr>
              <w:t>其他收入</w:t>
            </w:r>
          </w:p>
        </w:tc>
      </w:tr>
      <w:tr w14:paraId="3E8CD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3" w:hRule="atLeast"/>
          <w:tblHeader/>
        </w:trPr>
        <w:tc>
          <w:tcPr>
            <w:tcW w:w="994" w:type="dxa"/>
            <w:tcBorders>
              <w:top w:val="single" w:color="auto" w:sz="4" w:space="0"/>
              <w:left w:val="single" w:color="auto" w:sz="4" w:space="0"/>
              <w:bottom w:val="single" w:color="auto" w:sz="4" w:space="0"/>
              <w:right w:val="single" w:color="auto" w:sz="4" w:space="0"/>
            </w:tcBorders>
            <w:vAlign w:val="center"/>
          </w:tcPr>
          <w:p w14:paraId="21E08DA5">
            <w:pPr>
              <w:pStyle w:val="55"/>
              <w:jc w:val="center"/>
              <w:rPr>
                <w:b/>
                <w:bCs/>
                <w:sz w:val="18"/>
              </w:rPr>
            </w:pPr>
            <w:r>
              <w:rPr>
                <w:rFonts w:hint="eastAsia"/>
                <w:b/>
                <w:bCs/>
                <w:sz w:val="18"/>
              </w:rPr>
              <w:t>科目代码</w:t>
            </w:r>
          </w:p>
        </w:tc>
        <w:tc>
          <w:tcPr>
            <w:tcW w:w="3321" w:type="dxa"/>
            <w:tcBorders>
              <w:top w:val="single" w:color="auto" w:sz="4" w:space="0"/>
              <w:left w:val="single" w:color="auto" w:sz="4" w:space="0"/>
              <w:bottom w:val="single" w:color="auto" w:sz="4" w:space="0"/>
              <w:right w:val="single" w:color="auto" w:sz="4" w:space="0"/>
            </w:tcBorders>
            <w:vAlign w:val="center"/>
          </w:tcPr>
          <w:p w14:paraId="0C5020A5">
            <w:pPr>
              <w:pStyle w:val="55"/>
              <w:jc w:val="center"/>
              <w:rPr>
                <w:b/>
                <w:bCs/>
                <w:sz w:val="18"/>
              </w:rPr>
            </w:pPr>
            <w:r>
              <w:rPr>
                <w:b/>
                <w:bCs/>
                <w:sz w:val="18"/>
              </w:rPr>
              <w:t>科目名称</w:t>
            </w:r>
          </w:p>
        </w:tc>
        <w:tc>
          <w:tcPr>
            <w:tcW w:w="1528" w:type="dxa"/>
            <w:vMerge w:val="continue"/>
            <w:tcBorders>
              <w:top w:val="nil"/>
              <w:left w:val="single" w:color="auto" w:sz="4" w:space="0"/>
              <w:bottom w:val="single" w:color="auto" w:sz="4" w:space="0"/>
              <w:right w:val="single" w:color="auto" w:sz="4" w:space="0"/>
            </w:tcBorders>
          </w:tcPr>
          <w:p w14:paraId="07620791">
            <w:pPr>
              <w:rPr>
                <w:b/>
                <w:bCs/>
                <w:sz w:val="2"/>
                <w:szCs w:val="2"/>
              </w:rPr>
            </w:pPr>
          </w:p>
        </w:tc>
        <w:tc>
          <w:tcPr>
            <w:tcW w:w="1572" w:type="dxa"/>
            <w:vMerge w:val="continue"/>
            <w:tcBorders>
              <w:top w:val="nil"/>
              <w:left w:val="single" w:color="auto" w:sz="4" w:space="0"/>
              <w:bottom w:val="single" w:color="auto" w:sz="4" w:space="0"/>
              <w:right w:val="single" w:color="auto" w:sz="4" w:space="0"/>
            </w:tcBorders>
          </w:tcPr>
          <w:p w14:paraId="1CB8DEC3">
            <w:pPr>
              <w:rPr>
                <w:b/>
                <w:bCs/>
                <w:sz w:val="2"/>
                <w:szCs w:val="2"/>
              </w:rPr>
            </w:pPr>
          </w:p>
        </w:tc>
        <w:tc>
          <w:tcPr>
            <w:tcW w:w="1485" w:type="dxa"/>
            <w:vMerge w:val="continue"/>
            <w:tcBorders>
              <w:top w:val="nil"/>
              <w:left w:val="single" w:color="auto" w:sz="4" w:space="0"/>
              <w:bottom w:val="single" w:color="auto" w:sz="4" w:space="0"/>
              <w:right w:val="single" w:color="auto" w:sz="4" w:space="0"/>
            </w:tcBorders>
          </w:tcPr>
          <w:p w14:paraId="1F2225CE">
            <w:pPr>
              <w:rPr>
                <w:b/>
                <w:bCs/>
                <w:sz w:val="2"/>
                <w:szCs w:val="2"/>
              </w:rPr>
            </w:pPr>
          </w:p>
        </w:tc>
        <w:tc>
          <w:tcPr>
            <w:tcW w:w="1329" w:type="dxa"/>
            <w:vMerge w:val="continue"/>
            <w:tcBorders>
              <w:top w:val="nil"/>
              <w:left w:val="single" w:color="auto" w:sz="4" w:space="0"/>
              <w:bottom w:val="single" w:color="auto" w:sz="4" w:space="0"/>
              <w:right w:val="single" w:color="auto" w:sz="4" w:space="0"/>
            </w:tcBorders>
          </w:tcPr>
          <w:p w14:paraId="6161F9CC">
            <w:pPr>
              <w:rPr>
                <w:b/>
                <w:bCs/>
                <w:sz w:val="2"/>
                <w:szCs w:val="2"/>
              </w:rPr>
            </w:pPr>
          </w:p>
        </w:tc>
        <w:tc>
          <w:tcPr>
            <w:tcW w:w="1329" w:type="dxa"/>
            <w:vMerge w:val="continue"/>
            <w:tcBorders>
              <w:top w:val="nil"/>
              <w:left w:val="single" w:color="auto" w:sz="4" w:space="0"/>
              <w:bottom w:val="single" w:color="auto" w:sz="4" w:space="0"/>
              <w:right w:val="single" w:color="auto" w:sz="4" w:space="0"/>
            </w:tcBorders>
          </w:tcPr>
          <w:p w14:paraId="0710F090">
            <w:pPr>
              <w:rPr>
                <w:b/>
                <w:bCs/>
                <w:sz w:val="2"/>
                <w:szCs w:val="2"/>
              </w:rPr>
            </w:pPr>
          </w:p>
        </w:tc>
        <w:tc>
          <w:tcPr>
            <w:tcW w:w="1257" w:type="dxa"/>
            <w:vMerge w:val="continue"/>
            <w:tcBorders>
              <w:top w:val="nil"/>
              <w:left w:val="single" w:color="auto" w:sz="4" w:space="0"/>
              <w:bottom w:val="single" w:color="auto" w:sz="4" w:space="0"/>
              <w:right w:val="single" w:color="auto" w:sz="4" w:space="0"/>
            </w:tcBorders>
          </w:tcPr>
          <w:p w14:paraId="0348850E">
            <w:pPr>
              <w:rPr>
                <w:b/>
                <w:bCs/>
                <w:sz w:val="2"/>
                <w:szCs w:val="2"/>
              </w:rPr>
            </w:pPr>
          </w:p>
        </w:tc>
        <w:tc>
          <w:tcPr>
            <w:tcW w:w="1074" w:type="dxa"/>
            <w:vMerge w:val="continue"/>
            <w:tcBorders>
              <w:top w:val="nil"/>
              <w:left w:val="single" w:color="auto" w:sz="4" w:space="0"/>
              <w:bottom w:val="single" w:color="auto" w:sz="4" w:space="0"/>
              <w:right w:val="single" w:color="auto" w:sz="4" w:space="0"/>
            </w:tcBorders>
          </w:tcPr>
          <w:p w14:paraId="7E736DE8">
            <w:pPr>
              <w:rPr>
                <w:b/>
                <w:bCs/>
                <w:sz w:val="2"/>
                <w:szCs w:val="2"/>
              </w:rPr>
            </w:pPr>
          </w:p>
        </w:tc>
      </w:tr>
      <w:tr w14:paraId="30913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blHeader/>
        </w:trPr>
        <w:tc>
          <w:tcPr>
            <w:tcW w:w="4315" w:type="dxa"/>
            <w:gridSpan w:val="2"/>
            <w:tcBorders>
              <w:top w:val="single" w:color="auto" w:sz="4" w:space="0"/>
              <w:left w:val="single" w:color="auto" w:sz="4" w:space="0"/>
              <w:bottom w:val="single" w:color="auto" w:sz="4" w:space="0"/>
              <w:right w:val="single" w:color="auto" w:sz="4" w:space="0"/>
            </w:tcBorders>
            <w:vAlign w:val="center"/>
          </w:tcPr>
          <w:p w14:paraId="437C5595">
            <w:pPr>
              <w:pStyle w:val="55"/>
              <w:jc w:val="center"/>
              <w:rPr>
                <w:b/>
                <w:bCs/>
                <w:sz w:val="18"/>
              </w:rPr>
            </w:pPr>
            <w:r>
              <w:rPr>
                <w:b/>
                <w:bCs/>
                <w:sz w:val="18"/>
              </w:rPr>
              <w:t>栏次</w:t>
            </w:r>
          </w:p>
        </w:tc>
        <w:tc>
          <w:tcPr>
            <w:tcW w:w="1528" w:type="dxa"/>
            <w:tcBorders>
              <w:top w:val="single" w:color="auto" w:sz="4" w:space="0"/>
              <w:left w:val="single" w:color="auto" w:sz="4" w:space="0"/>
              <w:bottom w:val="single" w:color="auto" w:sz="4" w:space="0"/>
              <w:right w:val="single" w:color="auto" w:sz="4" w:space="0"/>
            </w:tcBorders>
            <w:vAlign w:val="center"/>
          </w:tcPr>
          <w:p w14:paraId="49CCD225">
            <w:pPr>
              <w:pStyle w:val="55"/>
              <w:jc w:val="center"/>
              <w:rPr>
                <w:b/>
                <w:bCs/>
                <w:sz w:val="18"/>
              </w:rPr>
            </w:pPr>
            <w:r>
              <w:rPr>
                <w:b/>
                <w:bCs/>
                <w:sz w:val="18"/>
              </w:rPr>
              <w:t>1</w:t>
            </w:r>
          </w:p>
        </w:tc>
        <w:tc>
          <w:tcPr>
            <w:tcW w:w="1572" w:type="dxa"/>
            <w:tcBorders>
              <w:top w:val="single" w:color="auto" w:sz="4" w:space="0"/>
              <w:left w:val="single" w:color="auto" w:sz="4" w:space="0"/>
              <w:bottom w:val="single" w:color="auto" w:sz="4" w:space="0"/>
              <w:right w:val="single" w:color="auto" w:sz="4" w:space="0"/>
            </w:tcBorders>
            <w:vAlign w:val="center"/>
          </w:tcPr>
          <w:p w14:paraId="3A1FE949">
            <w:pPr>
              <w:pStyle w:val="55"/>
              <w:jc w:val="center"/>
              <w:rPr>
                <w:b/>
                <w:bCs/>
                <w:sz w:val="18"/>
              </w:rPr>
            </w:pPr>
            <w:r>
              <w:rPr>
                <w:b/>
                <w:bCs/>
                <w:sz w:val="18"/>
              </w:rPr>
              <w:t>2</w:t>
            </w:r>
          </w:p>
        </w:tc>
        <w:tc>
          <w:tcPr>
            <w:tcW w:w="1485" w:type="dxa"/>
            <w:tcBorders>
              <w:top w:val="single" w:color="auto" w:sz="4" w:space="0"/>
              <w:left w:val="single" w:color="auto" w:sz="4" w:space="0"/>
              <w:bottom w:val="single" w:color="auto" w:sz="4" w:space="0"/>
              <w:right w:val="single" w:color="auto" w:sz="4" w:space="0"/>
            </w:tcBorders>
            <w:vAlign w:val="center"/>
          </w:tcPr>
          <w:p w14:paraId="5EBBF0F1">
            <w:pPr>
              <w:pStyle w:val="55"/>
              <w:jc w:val="center"/>
              <w:rPr>
                <w:b/>
                <w:bCs/>
                <w:sz w:val="18"/>
              </w:rPr>
            </w:pPr>
            <w:r>
              <w:rPr>
                <w:b/>
                <w:bCs/>
                <w:sz w:val="18"/>
              </w:rPr>
              <w:t>3</w:t>
            </w:r>
          </w:p>
        </w:tc>
        <w:tc>
          <w:tcPr>
            <w:tcW w:w="1329" w:type="dxa"/>
            <w:tcBorders>
              <w:top w:val="single" w:color="auto" w:sz="4" w:space="0"/>
              <w:left w:val="single" w:color="auto" w:sz="4" w:space="0"/>
              <w:bottom w:val="single" w:color="auto" w:sz="4" w:space="0"/>
              <w:right w:val="single" w:color="auto" w:sz="4" w:space="0"/>
            </w:tcBorders>
            <w:vAlign w:val="center"/>
          </w:tcPr>
          <w:p w14:paraId="3CBB589D">
            <w:pPr>
              <w:pStyle w:val="55"/>
              <w:jc w:val="center"/>
              <w:rPr>
                <w:b/>
                <w:bCs/>
                <w:sz w:val="18"/>
              </w:rPr>
            </w:pPr>
            <w:r>
              <w:rPr>
                <w:b/>
                <w:bCs/>
                <w:sz w:val="18"/>
              </w:rPr>
              <w:t>4</w:t>
            </w:r>
          </w:p>
        </w:tc>
        <w:tc>
          <w:tcPr>
            <w:tcW w:w="1329" w:type="dxa"/>
            <w:tcBorders>
              <w:top w:val="single" w:color="auto" w:sz="4" w:space="0"/>
              <w:left w:val="single" w:color="auto" w:sz="4" w:space="0"/>
              <w:bottom w:val="single" w:color="auto" w:sz="4" w:space="0"/>
              <w:right w:val="single" w:color="auto" w:sz="4" w:space="0"/>
            </w:tcBorders>
            <w:vAlign w:val="center"/>
          </w:tcPr>
          <w:p w14:paraId="1C8AAF4D">
            <w:pPr>
              <w:pStyle w:val="55"/>
              <w:jc w:val="center"/>
              <w:rPr>
                <w:b/>
                <w:bCs/>
                <w:sz w:val="18"/>
              </w:rPr>
            </w:pPr>
            <w:r>
              <w:rPr>
                <w:b/>
                <w:bCs/>
                <w:sz w:val="18"/>
              </w:rPr>
              <w:t>5</w:t>
            </w:r>
          </w:p>
        </w:tc>
        <w:tc>
          <w:tcPr>
            <w:tcW w:w="1257" w:type="dxa"/>
            <w:tcBorders>
              <w:top w:val="single" w:color="auto" w:sz="4" w:space="0"/>
              <w:left w:val="single" w:color="auto" w:sz="4" w:space="0"/>
              <w:bottom w:val="single" w:color="auto" w:sz="4" w:space="0"/>
              <w:right w:val="single" w:color="auto" w:sz="4" w:space="0"/>
            </w:tcBorders>
            <w:vAlign w:val="center"/>
          </w:tcPr>
          <w:p w14:paraId="26FD32A0">
            <w:pPr>
              <w:pStyle w:val="55"/>
              <w:jc w:val="center"/>
              <w:rPr>
                <w:b/>
                <w:bCs/>
                <w:sz w:val="18"/>
              </w:rPr>
            </w:pPr>
            <w:r>
              <w:rPr>
                <w:b/>
                <w:bCs/>
                <w:sz w:val="18"/>
              </w:rPr>
              <w:t>6</w:t>
            </w:r>
          </w:p>
        </w:tc>
        <w:tc>
          <w:tcPr>
            <w:tcW w:w="1074" w:type="dxa"/>
            <w:tcBorders>
              <w:top w:val="single" w:color="auto" w:sz="4" w:space="0"/>
              <w:left w:val="single" w:color="auto" w:sz="4" w:space="0"/>
              <w:bottom w:val="single" w:color="auto" w:sz="4" w:space="0"/>
              <w:right w:val="single" w:color="auto" w:sz="4" w:space="0"/>
            </w:tcBorders>
            <w:vAlign w:val="center"/>
          </w:tcPr>
          <w:p w14:paraId="32AF42FC">
            <w:pPr>
              <w:pStyle w:val="55"/>
              <w:jc w:val="center"/>
              <w:rPr>
                <w:b/>
                <w:bCs/>
                <w:sz w:val="18"/>
              </w:rPr>
            </w:pPr>
            <w:r>
              <w:rPr>
                <w:b/>
                <w:bCs/>
                <w:sz w:val="18"/>
              </w:rPr>
              <w:t>7</w:t>
            </w:r>
          </w:p>
        </w:tc>
      </w:tr>
      <w:tr w14:paraId="66A67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315" w:type="dxa"/>
            <w:gridSpan w:val="2"/>
            <w:tcBorders>
              <w:top w:val="single" w:color="auto" w:sz="4" w:space="0"/>
              <w:left w:val="single" w:color="auto" w:sz="4" w:space="0"/>
              <w:bottom w:val="single" w:color="auto" w:sz="4" w:space="0"/>
              <w:right w:val="single" w:color="auto" w:sz="4" w:space="0"/>
            </w:tcBorders>
            <w:vAlign w:val="center"/>
          </w:tcPr>
          <w:p w14:paraId="126233A6">
            <w:pPr>
              <w:pStyle w:val="55"/>
              <w:jc w:val="center"/>
              <w:rPr>
                <w:b/>
                <w:bCs/>
                <w:sz w:val="18"/>
              </w:rPr>
            </w:pPr>
            <w:r>
              <w:rPr>
                <w:b/>
                <w:bCs/>
                <w:sz w:val="18"/>
              </w:rPr>
              <w:t>合计</w:t>
            </w:r>
          </w:p>
        </w:tc>
        <w:tc>
          <w:tcPr>
            <w:tcW w:w="1528" w:type="dxa"/>
            <w:tcBorders>
              <w:top w:val="single" w:color="auto" w:sz="4" w:space="0"/>
              <w:left w:val="single" w:color="auto" w:sz="4" w:space="0"/>
              <w:bottom w:val="single" w:color="auto" w:sz="4" w:space="0"/>
              <w:right w:val="single" w:color="auto" w:sz="4" w:space="0"/>
            </w:tcBorders>
            <w:vAlign w:val="center"/>
          </w:tcPr>
          <w:p w14:paraId="3D7C0F78">
            <w:pPr>
              <w:ind w:right="90"/>
              <w:jc w:val="right"/>
            </w:pPr>
            <w:r>
              <w:rPr>
                <w:rFonts w:hint="eastAsia"/>
                <w:b/>
                <w:lang w:val="en-US" w:eastAsia="zh-CN"/>
              </w:rPr>
              <w:t>1896.68</w:t>
            </w:r>
            <w:r>
              <w:t xml:space="preserve"> </w:t>
            </w:r>
          </w:p>
        </w:tc>
        <w:tc>
          <w:tcPr>
            <w:tcW w:w="1572" w:type="dxa"/>
            <w:tcBorders>
              <w:top w:val="single" w:color="auto" w:sz="4" w:space="0"/>
              <w:left w:val="single" w:color="auto" w:sz="4" w:space="0"/>
              <w:bottom w:val="single" w:color="auto" w:sz="4" w:space="0"/>
              <w:right w:val="single" w:color="auto" w:sz="4" w:space="0"/>
            </w:tcBorders>
            <w:vAlign w:val="center"/>
          </w:tcPr>
          <w:p w14:paraId="476EB229">
            <w:pPr>
              <w:ind w:right="90"/>
              <w:jc w:val="right"/>
              <w:rPr>
                <w:rFonts w:hint="default" w:eastAsia="宋体"/>
                <w:lang w:val="en-US" w:eastAsia="zh-CN"/>
              </w:rPr>
            </w:pPr>
            <w:r>
              <w:rPr>
                <w:rFonts w:hint="eastAsia"/>
                <w:b/>
                <w:lang w:val="en-US" w:eastAsia="zh-CN"/>
              </w:rPr>
              <w:t>1887.32</w:t>
            </w:r>
          </w:p>
        </w:tc>
        <w:tc>
          <w:tcPr>
            <w:tcW w:w="1485" w:type="dxa"/>
            <w:tcBorders>
              <w:top w:val="single" w:color="auto" w:sz="4" w:space="0"/>
              <w:left w:val="single" w:color="auto" w:sz="4" w:space="0"/>
              <w:bottom w:val="single" w:color="auto" w:sz="4" w:space="0"/>
              <w:right w:val="single" w:color="auto" w:sz="4" w:space="0"/>
            </w:tcBorders>
            <w:vAlign w:val="center"/>
          </w:tcPr>
          <w:p w14:paraId="2AAA2F79"/>
        </w:tc>
        <w:tc>
          <w:tcPr>
            <w:tcW w:w="1329" w:type="dxa"/>
            <w:tcBorders>
              <w:top w:val="single" w:color="auto" w:sz="4" w:space="0"/>
              <w:left w:val="single" w:color="auto" w:sz="4" w:space="0"/>
              <w:bottom w:val="single" w:color="auto" w:sz="4" w:space="0"/>
              <w:right w:val="single" w:color="auto" w:sz="4" w:space="0"/>
            </w:tcBorders>
            <w:vAlign w:val="center"/>
          </w:tcPr>
          <w:p w14:paraId="675553B4"/>
        </w:tc>
        <w:tc>
          <w:tcPr>
            <w:tcW w:w="1329" w:type="dxa"/>
            <w:tcBorders>
              <w:top w:val="single" w:color="auto" w:sz="4" w:space="0"/>
              <w:left w:val="single" w:color="auto" w:sz="4" w:space="0"/>
              <w:bottom w:val="single" w:color="auto" w:sz="4" w:space="0"/>
              <w:right w:val="single" w:color="auto" w:sz="4" w:space="0"/>
            </w:tcBorders>
            <w:vAlign w:val="center"/>
          </w:tcPr>
          <w:p w14:paraId="03976E52"/>
        </w:tc>
        <w:tc>
          <w:tcPr>
            <w:tcW w:w="1257" w:type="dxa"/>
            <w:tcBorders>
              <w:top w:val="single" w:color="auto" w:sz="4" w:space="0"/>
              <w:left w:val="single" w:color="auto" w:sz="4" w:space="0"/>
              <w:bottom w:val="single" w:color="auto" w:sz="4" w:space="0"/>
              <w:right w:val="single" w:color="auto" w:sz="4" w:space="0"/>
            </w:tcBorders>
            <w:vAlign w:val="center"/>
          </w:tcPr>
          <w:p w14:paraId="57B22B77"/>
        </w:tc>
        <w:tc>
          <w:tcPr>
            <w:tcW w:w="1074" w:type="dxa"/>
            <w:tcBorders>
              <w:top w:val="single" w:color="auto" w:sz="4" w:space="0"/>
              <w:left w:val="single" w:color="auto" w:sz="4" w:space="0"/>
              <w:bottom w:val="single" w:color="auto" w:sz="4" w:space="0"/>
              <w:right w:val="single" w:color="auto" w:sz="4" w:space="0"/>
            </w:tcBorders>
            <w:vAlign w:val="center"/>
          </w:tcPr>
          <w:p w14:paraId="325897DD">
            <w:pPr>
              <w:ind w:right="90"/>
              <w:jc w:val="right"/>
              <w:rPr>
                <w:rFonts w:hint="default" w:eastAsia="宋体"/>
                <w:lang w:val="en-US" w:eastAsia="zh-CN"/>
              </w:rPr>
            </w:pPr>
            <w:r>
              <w:rPr>
                <w:rFonts w:hint="eastAsia"/>
                <w:b/>
                <w:lang w:val="en-US" w:eastAsia="zh-CN"/>
              </w:rPr>
              <w:t>9.36</w:t>
            </w:r>
          </w:p>
        </w:tc>
      </w:tr>
      <w:tr w14:paraId="5F5715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5EF1084D">
            <w:pPr>
              <w:ind w:left="110"/>
            </w:pPr>
            <w:r>
              <w:rPr>
                <w:b/>
              </w:rPr>
              <w:t>206</w:t>
            </w:r>
          </w:p>
        </w:tc>
        <w:tc>
          <w:tcPr>
            <w:tcW w:w="3321" w:type="dxa"/>
            <w:tcBorders>
              <w:top w:val="single" w:color="auto" w:sz="4" w:space="0"/>
              <w:left w:val="single" w:color="auto" w:sz="4" w:space="0"/>
              <w:bottom w:val="single" w:color="auto" w:sz="4" w:space="0"/>
              <w:right w:val="single" w:color="auto" w:sz="4" w:space="0"/>
            </w:tcBorders>
            <w:vAlign w:val="center"/>
          </w:tcPr>
          <w:p w14:paraId="1D9CB641">
            <w:pPr>
              <w:ind w:left="110"/>
              <w:jc w:val="left"/>
            </w:pPr>
            <w:r>
              <w:rPr>
                <w:b/>
              </w:rPr>
              <w:t>科学技术支出</w:t>
            </w:r>
          </w:p>
        </w:tc>
        <w:tc>
          <w:tcPr>
            <w:tcW w:w="1528" w:type="dxa"/>
            <w:tcBorders>
              <w:top w:val="single" w:color="auto" w:sz="4" w:space="0"/>
              <w:left w:val="single" w:color="auto" w:sz="4" w:space="0"/>
              <w:bottom w:val="single" w:color="auto" w:sz="4" w:space="0"/>
              <w:right w:val="single" w:color="auto" w:sz="4" w:space="0"/>
            </w:tcBorders>
            <w:vAlign w:val="center"/>
          </w:tcPr>
          <w:p w14:paraId="07527C74">
            <w:pPr>
              <w:ind w:right="90"/>
              <w:jc w:val="right"/>
            </w:pPr>
            <w:r>
              <w:rPr>
                <w:rFonts w:hint="eastAsia"/>
                <w:b/>
                <w:lang w:val="en-US" w:eastAsia="zh-CN"/>
              </w:rPr>
              <w:t>1896.68</w:t>
            </w:r>
          </w:p>
        </w:tc>
        <w:tc>
          <w:tcPr>
            <w:tcW w:w="1572" w:type="dxa"/>
            <w:tcBorders>
              <w:top w:val="single" w:color="auto" w:sz="4" w:space="0"/>
              <w:left w:val="single" w:color="auto" w:sz="4" w:space="0"/>
              <w:bottom w:val="single" w:color="auto" w:sz="4" w:space="0"/>
              <w:right w:val="single" w:color="auto" w:sz="4" w:space="0"/>
            </w:tcBorders>
            <w:vAlign w:val="center"/>
          </w:tcPr>
          <w:p w14:paraId="29D5C303">
            <w:pPr>
              <w:ind w:right="90"/>
              <w:jc w:val="right"/>
            </w:pPr>
            <w:r>
              <w:rPr>
                <w:rFonts w:hint="eastAsia"/>
                <w:b/>
                <w:lang w:val="en-US" w:eastAsia="zh-CN"/>
              </w:rPr>
              <w:t>1887.32</w:t>
            </w:r>
          </w:p>
        </w:tc>
        <w:tc>
          <w:tcPr>
            <w:tcW w:w="1485" w:type="dxa"/>
            <w:tcBorders>
              <w:top w:val="single" w:color="auto" w:sz="4" w:space="0"/>
              <w:left w:val="single" w:color="auto" w:sz="4" w:space="0"/>
              <w:bottom w:val="single" w:color="auto" w:sz="4" w:space="0"/>
              <w:right w:val="single" w:color="auto" w:sz="4" w:space="0"/>
            </w:tcBorders>
            <w:vAlign w:val="center"/>
          </w:tcPr>
          <w:p w14:paraId="408C4C4F"/>
        </w:tc>
        <w:tc>
          <w:tcPr>
            <w:tcW w:w="1329" w:type="dxa"/>
            <w:tcBorders>
              <w:top w:val="single" w:color="auto" w:sz="4" w:space="0"/>
              <w:left w:val="single" w:color="auto" w:sz="4" w:space="0"/>
              <w:bottom w:val="single" w:color="auto" w:sz="4" w:space="0"/>
              <w:right w:val="single" w:color="auto" w:sz="4" w:space="0"/>
            </w:tcBorders>
            <w:vAlign w:val="center"/>
          </w:tcPr>
          <w:p w14:paraId="696910B5"/>
        </w:tc>
        <w:tc>
          <w:tcPr>
            <w:tcW w:w="1329" w:type="dxa"/>
            <w:tcBorders>
              <w:top w:val="single" w:color="auto" w:sz="4" w:space="0"/>
              <w:left w:val="single" w:color="auto" w:sz="4" w:space="0"/>
              <w:bottom w:val="single" w:color="auto" w:sz="4" w:space="0"/>
              <w:right w:val="single" w:color="auto" w:sz="4" w:space="0"/>
            </w:tcBorders>
            <w:vAlign w:val="center"/>
          </w:tcPr>
          <w:p w14:paraId="4A10CF08"/>
        </w:tc>
        <w:tc>
          <w:tcPr>
            <w:tcW w:w="1257" w:type="dxa"/>
            <w:tcBorders>
              <w:top w:val="single" w:color="auto" w:sz="4" w:space="0"/>
              <w:left w:val="single" w:color="auto" w:sz="4" w:space="0"/>
              <w:bottom w:val="single" w:color="auto" w:sz="4" w:space="0"/>
              <w:right w:val="single" w:color="auto" w:sz="4" w:space="0"/>
            </w:tcBorders>
            <w:vAlign w:val="center"/>
          </w:tcPr>
          <w:p w14:paraId="4E9B7FCF"/>
        </w:tc>
        <w:tc>
          <w:tcPr>
            <w:tcW w:w="1074" w:type="dxa"/>
            <w:tcBorders>
              <w:top w:val="single" w:color="auto" w:sz="4" w:space="0"/>
              <w:left w:val="single" w:color="auto" w:sz="4" w:space="0"/>
              <w:bottom w:val="single" w:color="auto" w:sz="4" w:space="0"/>
              <w:right w:val="single" w:color="auto" w:sz="4" w:space="0"/>
            </w:tcBorders>
            <w:vAlign w:val="center"/>
          </w:tcPr>
          <w:p w14:paraId="7B82854C">
            <w:pPr>
              <w:ind w:right="90"/>
              <w:jc w:val="right"/>
              <w:rPr>
                <w:rFonts w:hint="default"/>
                <w:lang w:val="en-US"/>
              </w:rPr>
            </w:pPr>
            <w:r>
              <w:rPr>
                <w:rFonts w:hint="eastAsia"/>
                <w:b/>
                <w:lang w:val="en-US" w:eastAsia="zh-CN"/>
              </w:rPr>
              <w:t>9.36</w:t>
            </w:r>
          </w:p>
        </w:tc>
      </w:tr>
      <w:tr w14:paraId="4504B5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3C763A23">
            <w:pPr>
              <w:ind w:left="110"/>
            </w:pPr>
            <w:r>
              <w:rPr>
                <w:b/>
              </w:rPr>
              <w:t>20602</w:t>
            </w:r>
          </w:p>
        </w:tc>
        <w:tc>
          <w:tcPr>
            <w:tcW w:w="3321" w:type="dxa"/>
            <w:tcBorders>
              <w:top w:val="single" w:color="auto" w:sz="4" w:space="0"/>
              <w:left w:val="single" w:color="auto" w:sz="4" w:space="0"/>
              <w:bottom w:val="single" w:color="auto" w:sz="4" w:space="0"/>
              <w:right w:val="single" w:color="auto" w:sz="4" w:space="0"/>
            </w:tcBorders>
            <w:vAlign w:val="center"/>
          </w:tcPr>
          <w:p w14:paraId="049E7D02">
            <w:pPr>
              <w:ind w:left="110"/>
              <w:jc w:val="left"/>
            </w:pPr>
            <w:r>
              <w:rPr>
                <w:b/>
              </w:rPr>
              <w:t>基础研究</w:t>
            </w:r>
          </w:p>
        </w:tc>
        <w:tc>
          <w:tcPr>
            <w:tcW w:w="1528" w:type="dxa"/>
            <w:tcBorders>
              <w:top w:val="single" w:color="auto" w:sz="4" w:space="0"/>
              <w:left w:val="single" w:color="auto" w:sz="4" w:space="0"/>
              <w:bottom w:val="single" w:color="auto" w:sz="4" w:space="0"/>
              <w:right w:val="single" w:color="auto" w:sz="4" w:space="0"/>
            </w:tcBorders>
            <w:vAlign w:val="center"/>
          </w:tcPr>
          <w:p w14:paraId="029A94E9">
            <w:pPr>
              <w:ind w:right="90"/>
              <w:jc w:val="right"/>
              <w:rPr>
                <w:rFonts w:hint="default" w:eastAsia="宋体"/>
                <w:lang w:val="en-US" w:eastAsia="zh-CN"/>
              </w:rPr>
            </w:pPr>
            <w:r>
              <w:rPr>
                <w:rFonts w:hint="eastAsia"/>
                <w:b/>
                <w:lang w:val="en-US" w:eastAsia="zh-CN"/>
              </w:rPr>
              <w:t>43.17</w:t>
            </w:r>
          </w:p>
        </w:tc>
        <w:tc>
          <w:tcPr>
            <w:tcW w:w="1572" w:type="dxa"/>
            <w:tcBorders>
              <w:top w:val="single" w:color="auto" w:sz="4" w:space="0"/>
              <w:left w:val="single" w:color="auto" w:sz="4" w:space="0"/>
              <w:bottom w:val="single" w:color="auto" w:sz="4" w:space="0"/>
              <w:right w:val="single" w:color="auto" w:sz="4" w:space="0"/>
            </w:tcBorders>
            <w:vAlign w:val="center"/>
          </w:tcPr>
          <w:p w14:paraId="49D0EC52">
            <w:pPr>
              <w:ind w:right="90"/>
              <w:jc w:val="right"/>
              <w:rPr>
                <w:rFonts w:hint="default" w:eastAsia="宋体"/>
                <w:lang w:val="en-US" w:eastAsia="zh-CN"/>
              </w:rPr>
            </w:pPr>
            <w:r>
              <w:rPr>
                <w:rFonts w:hint="eastAsia"/>
                <w:lang w:val="en-US" w:eastAsia="zh-CN"/>
              </w:rPr>
              <w:t>33.81</w:t>
            </w:r>
          </w:p>
        </w:tc>
        <w:tc>
          <w:tcPr>
            <w:tcW w:w="1485" w:type="dxa"/>
            <w:tcBorders>
              <w:top w:val="single" w:color="auto" w:sz="4" w:space="0"/>
              <w:left w:val="single" w:color="auto" w:sz="4" w:space="0"/>
              <w:bottom w:val="single" w:color="auto" w:sz="4" w:space="0"/>
              <w:right w:val="single" w:color="auto" w:sz="4" w:space="0"/>
            </w:tcBorders>
            <w:vAlign w:val="center"/>
          </w:tcPr>
          <w:p w14:paraId="686629EE"/>
        </w:tc>
        <w:tc>
          <w:tcPr>
            <w:tcW w:w="1329" w:type="dxa"/>
            <w:tcBorders>
              <w:top w:val="single" w:color="auto" w:sz="4" w:space="0"/>
              <w:left w:val="single" w:color="auto" w:sz="4" w:space="0"/>
              <w:bottom w:val="single" w:color="auto" w:sz="4" w:space="0"/>
              <w:right w:val="single" w:color="auto" w:sz="4" w:space="0"/>
            </w:tcBorders>
            <w:vAlign w:val="center"/>
          </w:tcPr>
          <w:p w14:paraId="07E6D1C1"/>
        </w:tc>
        <w:tc>
          <w:tcPr>
            <w:tcW w:w="1329" w:type="dxa"/>
            <w:tcBorders>
              <w:top w:val="single" w:color="auto" w:sz="4" w:space="0"/>
              <w:left w:val="single" w:color="auto" w:sz="4" w:space="0"/>
              <w:bottom w:val="single" w:color="auto" w:sz="4" w:space="0"/>
              <w:right w:val="single" w:color="auto" w:sz="4" w:space="0"/>
            </w:tcBorders>
            <w:vAlign w:val="center"/>
          </w:tcPr>
          <w:p w14:paraId="31FF91BC"/>
        </w:tc>
        <w:tc>
          <w:tcPr>
            <w:tcW w:w="1257" w:type="dxa"/>
            <w:tcBorders>
              <w:top w:val="single" w:color="auto" w:sz="4" w:space="0"/>
              <w:left w:val="single" w:color="auto" w:sz="4" w:space="0"/>
              <w:bottom w:val="single" w:color="auto" w:sz="4" w:space="0"/>
              <w:right w:val="single" w:color="auto" w:sz="4" w:space="0"/>
            </w:tcBorders>
            <w:vAlign w:val="center"/>
          </w:tcPr>
          <w:p w14:paraId="6A5DE901"/>
        </w:tc>
        <w:tc>
          <w:tcPr>
            <w:tcW w:w="1074" w:type="dxa"/>
            <w:tcBorders>
              <w:top w:val="single" w:color="auto" w:sz="4" w:space="0"/>
              <w:left w:val="single" w:color="auto" w:sz="4" w:space="0"/>
              <w:bottom w:val="single" w:color="auto" w:sz="4" w:space="0"/>
              <w:right w:val="single" w:color="auto" w:sz="4" w:space="0"/>
            </w:tcBorders>
            <w:vAlign w:val="center"/>
          </w:tcPr>
          <w:p w14:paraId="237AD8AA">
            <w:pPr>
              <w:ind w:right="90"/>
              <w:jc w:val="right"/>
            </w:pPr>
            <w:r>
              <w:rPr>
                <w:rFonts w:hint="eastAsia"/>
                <w:b/>
                <w:lang w:val="en-US" w:eastAsia="zh-CN"/>
              </w:rPr>
              <w:t>9.36</w:t>
            </w:r>
          </w:p>
        </w:tc>
      </w:tr>
      <w:tr w14:paraId="4C536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78AFC087">
            <w:pPr>
              <w:ind w:left="110"/>
            </w:pPr>
            <w:r>
              <w:t>2060299</w:t>
            </w:r>
          </w:p>
        </w:tc>
        <w:tc>
          <w:tcPr>
            <w:tcW w:w="3321" w:type="dxa"/>
            <w:tcBorders>
              <w:top w:val="single" w:color="auto" w:sz="4" w:space="0"/>
              <w:left w:val="single" w:color="auto" w:sz="4" w:space="0"/>
              <w:bottom w:val="single" w:color="auto" w:sz="4" w:space="0"/>
              <w:right w:val="single" w:color="auto" w:sz="4" w:space="0"/>
            </w:tcBorders>
            <w:vAlign w:val="center"/>
          </w:tcPr>
          <w:p w14:paraId="4115344B">
            <w:pPr>
              <w:ind w:left="110"/>
              <w:jc w:val="left"/>
            </w:pPr>
            <w:r>
              <w:t>其他基础研究支出</w:t>
            </w:r>
          </w:p>
        </w:tc>
        <w:tc>
          <w:tcPr>
            <w:tcW w:w="1528" w:type="dxa"/>
            <w:tcBorders>
              <w:top w:val="single" w:color="auto" w:sz="4" w:space="0"/>
              <w:left w:val="single" w:color="auto" w:sz="4" w:space="0"/>
              <w:bottom w:val="single" w:color="auto" w:sz="4" w:space="0"/>
              <w:right w:val="single" w:color="auto" w:sz="4" w:space="0"/>
            </w:tcBorders>
            <w:vAlign w:val="center"/>
          </w:tcPr>
          <w:p w14:paraId="57D0CAA1">
            <w:pPr>
              <w:ind w:right="90"/>
              <w:jc w:val="right"/>
            </w:pPr>
            <w:r>
              <w:rPr>
                <w:rFonts w:hint="eastAsia"/>
                <w:b/>
                <w:lang w:val="en-US" w:eastAsia="zh-CN"/>
              </w:rPr>
              <w:t>43.17</w:t>
            </w:r>
          </w:p>
        </w:tc>
        <w:tc>
          <w:tcPr>
            <w:tcW w:w="1572" w:type="dxa"/>
            <w:tcBorders>
              <w:top w:val="single" w:color="auto" w:sz="4" w:space="0"/>
              <w:left w:val="single" w:color="auto" w:sz="4" w:space="0"/>
              <w:bottom w:val="single" w:color="auto" w:sz="4" w:space="0"/>
              <w:right w:val="single" w:color="auto" w:sz="4" w:space="0"/>
            </w:tcBorders>
            <w:vAlign w:val="center"/>
          </w:tcPr>
          <w:p w14:paraId="4FA7049C">
            <w:pPr>
              <w:ind w:right="90"/>
              <w:jc w:val="right"/>
              <w:rPr>
                <w:rFonts w:hint="default" w:eastAsia="宋体"/>
                <w:lang w:val="en-US" w:eastAsia="zh-CN"/>
              </w:rPr>
            </w:pPr>
            <w:r>
              <w:fldChar w:fldCharType="begin"/>
            </w:r>
            <w:r>
              <w:instrText xml:space="preserve">=31.08\#"#,##0.00"</w:instrText>
            </w:r>
            <w:r>
              <w:fldChar w:fldCharType="separate"/>
            </w:r>
            <w:r>
              <w:t xml:space="preserve"> </w:t>
            </w:r>
            <w:r>
              <w:rPr>
                <w:rFonts w:hint="eastAsia"/>
                <w:lang w:val="en-US" w:eastAsia="zh-CN"/>
              </w:rPr>
              <w:t>3</w:t>
            </w:r>
            <w:r>
              <w:fldChar w:fldCharType="end"/>
            </w:r>
            <w:r>
              <w:rPr>
                <w:rFonts w:hint="eastAsia"/>
                <w:lang w:val="en-US" w:eastAsia="zh-CN"/>
              </w:rPr>
              <w:t>3.81</w:t>
            </w:r>
          </w:p>
        </w:tc>
        <w:tc>
          <w:tcPr>
            <w:tcW w:w="1485" w:type="dxa"/>
            <w:tcBorders>
              <w:top w:val="single" w:color="auto" w:sz="4" w:space="0"/>
              <w:left w:val="single" w:color="auto" w:sz="4" w:space="0"/>
              <w:bottom w:val="single" w:color="auto" w:sz="4" w:space="0"/>
              <w:right w:val="single" w:color="auto" w:sz="4" w:space="0"/>
            </w:tcBorders>
            <w:vAlign w:val="center"/>
          </w:tcPr>
          <w:p w14:paraId="27D951D0"/>
        </w:tc>
        <w:tc>
          <w:tcPr>
            <w:tcW w:w="1329" w:type="dxa"/>
            <w:tcBorders>
              <w:top w:val="single" w:color="auto" w:sz="4" w:space="0"/>
              <w:left w:val="single" w:color="auto" w:sz="4" w:space="0"/>
              <w:bottom w:val="single" w:color="auto" w:sz="4" w:space="0"/>
              <w:right w:val="single" w:color="auto" w:sz="4" w:space="0"/>
            </w:tcBorders>
            <w:vAlign w:val="center"/>
          </w:tcPr>
          <w:p w14:paraId="2DD971A7"/>
        </w:tc>
        <w:tc>
          <w:tcPr>
            <w:tcW w:w="1329" w:type="dxa"/>
            <w:tcBorders>
              <w:top w:val="single" w:color="auto" w:sz="4" w:space="0"/>
              <w:left w:val="single" w:color="auto" w:sz="4" w:space="0"/>
              <w:bottom w:val="single" w:color="auto" w:sz="4" w:space="0"/>
              <w:right w:val="single" w:color="auto" w:sz="4" w:space="0"/>
            </w:tcBorders>
            <w:vAlign w:val="center"/>
          </w:tcPr>
          <w:p w14:paraId="5AE70CE5"/>
        </w:tc>
        <w:tc>
          <w:tcPr>
            <w:tcW w:w="1257" w:type="dxa"/>
            <w:tcBorders>
              <w:top w:val="single" w:color="auto" w:sz="4" w:space="0"/>
              <w:left w:val="single" w:color="auto" w:sz="4" w:space="0"/>
              <w:bottom w:val="single" w:color="auto" w:sz="4" w:space="0"/>
              <w:right w:val="single" w:color="auto" w:sz="4" w:space="0"/>
            </w:tcBorders>
            <w:vAlign w:val="center"/>
          </w:tcPr>
          <w:p w14:paraId="004FF558"/>
        </w:tc>
        <w:tc>
          <w:tcPr>
            <w:tcW w:w="1074" w:type="dxa"/>
            <w:tcBorders>
              <w:top w:val="single" w:color="auto" w:sz="4" w:space="0"/>
              <w:left w:val="single" w:color="auto" w:sz="4" w:space="0"/>
              <w:bottom w:val="single" w:color="auto" w:sz="4" w:space="0"/>
              <w:right w:val="single" w:color="auto" w:sz="4" w:space="0"/>
            </w:tcBorders>
            <w:vAlign w:val="center"/>
          </w:tcPr>
          <w:p w14:paraId="39C69E91">
            <w:pPr>
              <w:ind w:right="90"/>
              <w:jc w:val="right"/>
            </w:pPr>
            <w:r>
              <w:rPr>
                <w:rFonts w:hint="eastAsia"/>
                <w:b/>
                <w:lang w:val="en-US" w:eastAsia="zh-CN"/>
              </w:rPr>
              <w:t>9.36</w:t>
            </w:r>
          </w:p>
        </w:tc>
      </w:tr>
      <w:tr w14:paraId="3C28D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7BC4740E">
            <w:pPr>
              <w:ind w:left="110"/>
            </w:pPr>
            <w:r>
              <w:rPr>
                <w:b/>
              </w:rPr>
              <w:t>20699</w:t>
            </w:r>
          </w:p>
        </w:tc>
        <w:tc>
          <w:tcPr>
            <w:tcW w:w="3321" w:type="dxa"/>
            <w:tcBorders>
              <w:top w:val="single" w:color="auto" w:sz="4" w:space="0"/>
              <w:left w:val="single" w:color="auto" w:sz="4" w:space="0"/>
              <w:bottom w:val="single" w:color="auto" w:sz="4" w:space="0"/>
              <w:right w:val="single" w:color="auto" w:sz="4" w:space="0"/>
            </w:tcBorders>
            <w:vAlign w:val="center"/>
          </w:tcPr>
          <w:p w14:paraId="6E9BAC0C">
            <w:pPr>
              <w:ind w:left="110"/>
              <w:jc w:val="left"/>
            </w:pPr>
            <w:r>
              <w:rPr>
                <w:b/>
              </w:rPr>
              <w:t>其他科学技术支出</w:t>
            </w:r>
          </w:p>
        </w:tc>
        <w:tc>
          <w:tcPr>
            <w:tcW w:w="1528" w:type="dxa"/>
            <w:tcBorders>
              <w:top w:val="single" w:color="auto" w:sz="4" w:space="0"/>
              <w:left w:val="single" w:color="auto" w:sz="4" w:space="0"/>
              <w:bottom w:val="single" w:color="auto" w:sz="4" w:space="0"/>
              <w:right w:val="single" w:color="auto" w:sz="4" w:space="0"/>
            </w:tcBorders>
            <w:vAlign w:val="center"/>
          </w:tcPr>
          <w:p w14:paraId="5AE0ED61">
            <w:pPr>
              <w:ind w:right="90"/>
              <w:jc w:val="right"/>
              <w:rPr>
                <w:rFonts w:hint="default" w:eastAsia="宋体"/>
                <w:lang w:val="en-US" w:eastAsia="zh-CN"/>
              </w:rPr>
            </w:pPr>
            <w:r>
              <w:rPr>
                <w:b/>
              </w:rPr>
              <w:t>1853.</w:t>
            </w:r>
            <w:r>
              <w:rPr>
                <w:rFonts w:hint="eastAsia"/>
                <w:b/>
                <w:lang w:val="en-US" w:eastAsia="zh-CN"/>
              </w:rPr>
              <w:t>51</w:t>
            </w:r>
          </w:p>
        </w:tc>
        <w:tc>
          <w:tcPr>
            <w:tcW w:w="1572" w:type="dxa"/>
            <w:tcBorders>
              <w:top w:val="single" w:color="auto" w:sz="4" w:space="0"/>
              <w:left w:val="single" w:color="auto" w:sz="4" w:space="0"/>
              <w:bottom w:val="single" w:color="auto" w:sz="4" w:space="0"/>
              <w:right w:val="single" w:color="auto" w:sz="4" w:space="0"/>
            </w:tcBorders>
            <w:vAlign w:val="center"/>
          </w:tcPr>
          <w:p w14:paraId="63C4D9E8">
            <w:pPr>
              <w:ind w:right="90"/>
              <w:jc w:val="right"/>
            </w:pPr>
            <w:r>
              <w:rPr>
                <w:b/>
              </w:rPr>
              <w:t>1853.</w:t>
            </w:r>
            <w:r>
              <w:rPr>
                <w:rFonts w:hint="eastAsia"/>
                <w:b/>
                <w:lang w:val="en-US" w:eastAsia="zh-CN"/>
              </w:rPr>
              <w:t>51</w:t>
            </w:r>
          </w:p>
        </w:tc>
        <w:tc>
          <w:tcPr>
            <w:tcW w:w="1485" w:type="dxa"/>
            <w:tcBorders>
              <w:top w:val="single" w:color="auto" w:sz="4" w:space="0"/>
              <w:left w:val="single" w:color="auto" w:sz="4" w:space="0"/>
              <w:bottom w:val="single" w:color="auto" w:sz="4" w:space="0"/>
              <w:right w:val="single" w:color="auto" w:sz="4" w:space="0"/>
            </w:tcBorders>
            <w:vAlign w:val="center"/>
          </w:tcPr>
          <w:p w14:paraId="2E46FB36"/>
        </w:tc>
        <w:tc>
          <w:tcPr>
            <w:tcW w:w="1329" w:type="dxa"/>
            <w:tcBorders>
              <w:top w:val="single" w:color="auto" w:sz="4" w:space="0"/>
              <w:left w:val="single" w:color="auto" w:sz="4" w:space="0"/>
              <w:bottom w:val="single" w:color="auto" w:sz="4" w:space="0"/>
              <w:right w:val="single" w:color="auto" w:sz="4" w:space="0"/>
            </w:tcBorders>
            <w:vAlign w:val="center"/>
          </w:tcPr>
          <w:p w14:paraId="5BD94EAF"/>
        </w:tc>
        <w:tc>
          <w:tcPr>
            <w:tcW w:w="1329" w:type="dxa"/>
            <w:tcBorders>
              <w:top w:val="single" w:color="auto" w:sz="4" w:space="0"/>
              <w:left w:val="single" w:color="auto" w:sz="4" w:space="0"/>
              <w:bottom w:val="single" w:color="auto" w:sz="4" w:space="0"/>
              <w:right w:val="single" w:color="auto" w:sz="4" w:space="0"/>
            </w:tcBorders>
            <w:vAlign w:val="center"/>
          </w:tcPr>
          <w:p w14:paraId="1C3A7721"/>
        </w:tc>
        <w:tc>
          <w:tcPr>
            <w:tcW w:w="1257" w:type="dxa"/>
            <w:tcBorders>
              <w:top w:val="single" w:color="auto" w:sz="4" w:space="0"/>
              <w:left w:val="single" w:color="auto" w:sz="4" w:space="0"/>
              <w:bottom w:val="single" w:color="auto" w:sz="4" w:space="0"/>
              <w:right w:val="single" w:color="auto" w:sz="4" w:space="0"/>
            </w:tcBorders>
            <w:vAlign w:val="center"/>
          </w:tcPr>
          <w:p w14:paraId="574FF3DF"/>
        </w:tc>
        <w:tc>
          <w:tcPr>
            <w:tcW w:w="1074" w:type="dxa"/>
            <w:tcBorders>
              <w:top w:val="single" w:color="auto" w:sz="4" w:space="0"/>
              <w:left w:val="single" w:color="auto" w:sz="4" w:space="0"/>
              <w:bottom w:val="single" w:color="auto" w:sz="4" w:space="0"/>
              <w:right w:val="single" w:color="auto" w:sz="4" w:space="0"/>
            </w:tcBorders>
            <w:vAlign w:val="center"/>
          </w:tcPr>
          <w:p w14:paraId="460E85BD"/>
        </w:tc>
      </w:tr>
      <w:tr w14:paraId="75FF6B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62D46FF0">
            <w:pPr>
              <w:ind w:left="110"/>
            </w:pPr>
            <w:r>
              <w:t>2069903</w:t>
            </w:r>
          </w:p>
        </w:tc>
        <w:tc>
          <w:tcPr>
            <w:tcW w:w="3321" w:type="dxa"/>
            <w:tcBorders>
              <w:top w:val="single" w:color="auto" w:sz="4" w:space="0"/>
              <w:left w:val="single" w:color="auto" w:sz="4" w:space="0"/>
              <w:bottom w:val="single" w:color="auto" w:sz="4" w:space="0"/>
              <w:right w:val="single" w:color="auto" w:sz="4" w:space="0"/>
            </w:tcBorders>
            <w:vAlign w:val="center"/>
          </w:tcPr>
          <w:p w14:paraId="71DB8AD7">
            <w:pPr>
              <w:ind w:left="110"/>
              <w:jc w:val="left"/>
            </w:pPr>
            <w:r>
              <w:t>转制科研机构</w:t>
            </w:r>
          </w:p>
        </w:tc>
        <w:tc>
          <w:tcPr>
            <w:tcW w:w="1528" w:type="dxa"/>
            <w:tcBorders>
              <w:top w:val="single" w:color="auto" w:sz="4" w:space="0"/>
              <w:left w:val="single" w:color="auto" w:sz="4" w:space="0"/>
              <w:bottom w:val="single" w:color="auto" w:sz="4" w:space="0"/>
              <w:right w:val="single" w:color="auto" w:sz="4" w:space="0"/>
            </w:tcBorders>
            <w:vAlign w:val="center"/>
          </w:tcPr>
          <w:p w14:paraId="5474F044">
            <w:pPr>
              <w:ind w:right="90"/>
              <w:jc w:val="right"/>
              <w:rPr>
                <w:rFonts w:hint="default" w:eastAsia="宋体"/>
                <w:lang w:val="en-US" w:eastAsia="zh-CN"/>
              </w:rPr>
            </w:pPr>
            <w:r>
              <w:t>1853.</w:t>
            </w:r>
            <w:r>
              <w:rPr>
                <w:rFonts w:hint="eastAsia"/>
                <w:lang w:val="en-US" w:eastAsia="zh-CN"/>
              </w:rPr>
              <w:t>51</w:t>
            </w:r>
          </w:p>
        </w:tc>
        <w:tc>
          <w:tcPr>
            <w:tcW w:w="1572" w:type="dxa"/>
            <w:tcBorders>
              <w:top w:val="single" w:color="auto" w:sz="4" w:space="0"/>
              <w:left w:val="single" w:color="auto" w:sz="4" w:space="0"/>
              <w:bottom w:val="single" w:color="auto" w:sz="4" w:space="0"/>
              <w:right w:val="single" w:color="auto" w:sz="4" w:space="0"/>
            </w:tcBorders>
            <w:vAlign w:val="center"/>
          </w:tcPr>
          <w:p w14:paraId="0B1DAFBC">
            <w:pPr>
              <w:ind w:right="90"/>
              <w:jc w:val="right"/>
              <w:rPr>
                <w:rFonts w:hint="default" w:eastAsia="宋体"/>
                <w:lang w:val="en-US" w:eastAsia="zh-CN"/>
              </w:rPr>
            </w:pPr>
            <w:r>
              <w:t>1853.</w:t>
            </w:r>
            <w:r>
              <w:rPr>
                <w:rFonts w:hint="eastAsia"/>
                <w:lang w:val="en-US" w:eastAsia="zh-CN"/>
              </w:rPr>
              <w:t>51</w:t>
            </w:r>
          </w:p>
        </w:tc>
        <w:tc>
          <w:tcPr>
            <w:tcW w:w="1485" w:type="dxa"/>
            <w:tcBorders>
              <w:top w:val="single" w:color="auto" w:sz="4" w:space="0"/>
              <w:left w:val="single" w:color="auto" w:sz="4" w:space="0"/>
              <w:bottom w:val="single" w:color="auto" w:sz="4" w:space="0"/>
              <w:right w:val="single" w:color="auto" w:sz="4" w:space="0"/>
            </w:tcBorders>
            <w:vAlign w:val="center"/>
          </w:tcPr>
          <w:p w14:paraId="2D83CDC1"/>
        </w:tc>
        <w:tc>
          <w:tcPr>
            <w:tcW w:w="1329" w:type="dxa"/>
            <w:tcBorders>
              <w:top w:val="single" w:color="auto" w:sz="4" w:space="0"/>
              <w:left w:val="single" w:color="auto" w:sz="4" w:space="0"/>
              <w:bottom w:val="single" w:color="auto" w:sz="4" w:space="0"/>
              <w:right w:val="single" w:color="auto" w:sz="4" w:space="0"/>
            </w:tcBorders>
            <w:vAlign w:val="center"/>
          </w:tcPr>
          <w:p w14:paraId="1BE5DF5E"/>
        </w:tc>
        <w:tc>
          <w:tcPr>
            <w:tcW w:w="1329" w:type="dxa"/>
            <w:tcBorders>
              <w:top w:val="single" w:color="auto" w:sz="4" w:space="0"/>
              <w:left w:val="single" w:color="auto" w:sz="4" w:space="0"/>
              <w:bottom w:val="single" w:color="auto" w:sz="4" w:space="0"/>
              <w:right w:val="single" w:color="auto" w:sz="4" w:space="0"/>
            </w:tcBorders>
            <w:vAlign w:val="center"/>
          </w:tcPr>
          <w:p w14:paraId="47E15BA7"/>
        </w:tc>
        <w:tc>
          <w:tcPr>
            <w:tcW w:w="1257" w:type="dxa"/>
            <w:tcBorders>
              <w:top w:val="single" w:color="auto" w:sz="4" w:space="0"/>
              <w:left w:val="single" w:color="auto" w:sz="4" w:space="0"/>
              <w:bottom w:val="single" w:color="auto" w:sz="4" w:space="0"/>
              <w:right w:val="single" w:color="auto" w:sz="4" w:space="0"/>
            </w:tcBorders>
            <w:vAlign w:val="center"/>
          </w:tcPr>
          <w:p w14:paraId="79AD699E"/>
        </w:tc>
        <w:tc>
          <w:tcPr>
            <w:tcW w:w="1074" w:type="dxa"/>
            <w:tcBorders>
              <w:top w:val="single" w:color="auto" w:sz="4" w:space="0"/>
              <w:left w:val="single" w:color="auto" w:sz="4" w:space="0"/>
              <w:bottom w:val="single" w:color="auto" w:sz="4" w:space="0"/>
              <w:right w:val="single" w:color="auto" w:sz="4" w:space="0"/>
            </w:tcBorders>
            <w:vAlign w:val="center"/>
          </w:tcPr>
          <w:p w14:paraId="6CD0A67C"/>
        </w:tc>
      </w:tr>
      <w:tr w14:paraId="2E915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0B2D0E08">
            <w:pPr>
              <w:ind w:left="110"/>
            </w:pPr>
          </w:p>
        </w:tc>
        <w:tc>
          <w:tcPr>
            <w:tcW w:w="3321" w:type="dxa"/>
            <w:tcBorders>
              <w:top w:val="single" w:color="auto" w:sz="4" w:space="0"/>
              <w:left w:val="single" w:color="auto" w:sz="4" w:space="0"/>
              <w:bottom w:val="single" w:color="auto" w:sz="4" w:space="0"/>
              <w:right w:val="single" w:color="auto" w:sz="4" w:space="0"/>
            </w:tcBorders>
            <w:vAlign w:val="center"/>
          </w:tcPr>
          <w:p w14:paraId="36DA29BA">
            <w:pPr>
              <w:ind w:left="110"/>
              <w:jc w:val="left"/>
            </w:pPr>
          </w:p>
        </w:tc>
        <w:tc>
          <w:tcPr>
            <w:tcW w:w="1528" w:type="dxa"/>
            <w:tcBorders>
              <w:top w:val="single" w:color="auto" w:sz="4" w:space="0"/>
              <w:left w:val="single" w:color="auto" w:sz="4" w:space="0"/>
              <w:bottom w:val="single" w:color="auto" w:sz="4" w:space="0"/>
              <w:right w:val="single" w:color="auto" w:sz="4" w:space="0"/>
            </w:tcBorders>
            <w:vAlign w:val="center"/>
          </w:tcPr>
          <w:p w14:paraId="55061E1E">
            <w:pPr>
              <w:ind w:right="90"/>
              <w:jc w:val="right"/>
            </w:pPr>
          </w:p>
        </w:tc>
        <w:tc>
          <w:tcPr>
            <w:tcW w:w="1572" w:type="dxa"/>
            <w:tcBorders>
              <w:top w:val="single" w:color="auto" w:sz="4" w:space="0"/>
              <w:left w:val="single" w:color="auto" w:sz="4" w:space="0"/>
              <w:bottom w:val="single" w:color="auto" w:sz="4" w:space="0"/>
              <w:right w:val="single" w:color="auto" w:sz="4" w:space="0"/>
            </w:tcBorders>
            <w:vAlign w:val="center"/>
          </w:tcPr>
          <w:p w14:paraId="47264241">
            <w:pPr>
              <w:ind w:right="90"/>
              <w:jc w:val="right"/>
            </w:pPr>
          </w:p>
        </w:tc>
        <w:tc>
          <w:tcPr>
            <w:tcW w:w="1485" w:type="dxa"/>
            <w:tcBorders>
              <w:top w:val="single" w:color="auto" w:sz="4" w:space="0"/>
              <w:left w:val="single" w:color="auto" w:sz="4" w:space="0"/>
              <w:bottom w:val="single" w:color="auto" w:sz="4" w:space="0"/>
              <w:right w:val="single" w:color="auto" w:sz="4" w:space="0"/>
            </w:tcBorders>
            <w:vAlign w:val="center"/>
          </w:tcPr>
          <w:p w14:paraId="427FFDCA"/>
        </w:tc>
        <w:tc>
          <w:tcPr>
            <w:tcW w:w="1329" w:type="dxa"/>
            <w:tcBorders>
              <w:top w:val="single" w:color="auto" w:sz="4" w:space="0"/>
              <w:left w:val="single" w:color="auto" w:sz="4" w:space="0"/>
              <w:bottom w:val="single" w:color="auto" w:sz="4" w:space="0"/>
              <w:right w:val="single" w:color="auto" w:sz="4" w:space="0"/>
            </w:tcBorders>
            <w:vAlign w:val="center"/>
          </w:tcPr>
          <w:p w14:paraId="09A363B1"/>
        </w:tc>
        <w:tc>
          <w:tcPr>
            <w:tcW w:w="1329" w:type="dxa"/>
            <w:tcBorders>
              <w:top w:val="single" w:color="auto" w:sz="4" w:space="0"/>
              <w:left w:val="single" w:color="auto" w:sz="4" w:space="0"/>
              <w:bottom w:val="single" w:color="auto" w:sz="4" w:space="0"/>
              <w:right w:val="single" w:color="auto" w:sz="4" w:space="0"/>
            </w:tcBorders>
            <w:vAlign w:val="center"/>
          </w:tcPr>
          <w:p w14:paraId="45C5D134"/>
        </w:tc>
        <w:tc>
          <w:tcPr>
            <w:tcW w:w="1257" w:type="dxa"/>
            <w:tcBorders>
              <w:top w:val="single" w:color="auto" w:sz="4" w:space="0"/>
              <w:left w:val="single" w:color="auto" w:sz="4" w:space="0"/>
              <w:bottom w:val="single" w:color="auto" w:sz="4" w:space="0"/>
              <w:right w:val="single" w:color="auto" w:sz="4" w:space="0"/>
            </w:tcBorders>
            <w:vAlign w:val="center"/>
          </w:tcPr>
          <w:p w14:paraId="7B0060A3"/>
        </w:tc>
        <w:tc>
          <w:tcPr>
            <w:tcW w:w="1074" w:type="dxa"/>
            <w:tcBorders>
              <w:top w:val="single" w:color="auto" w:sz="4" w:space="0"/>
              <w:left w:val="single" w:color="auto" w:sz="4" w:space="0"/>
              <w:bottom w:val="single" w:color="auto" w:sz="4" w:space="0"/>
              <w:right w:val="single" w:color="auto" w:sz="4" w:space="0"/>
            </w:tcBorders>
            <w:vAlign w:val="center"/>
          </w:tcPr>
          <w:p w14:paraId="3412805B"/>
        </w:tc>
      </w:tr>
      <w:tr w14:paraId="5CEF7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247CA6B5">
            <w:pPr>
              <w:ind w:left="110"/>
            </w:pPr>
          </w:p>
        </w:tc>
        <w:tc>
          <w:tcPr>
            <w:tcW w:w="3321" w:type="dxa"/>
            <w:tcBorders>
              <w:top w:val="single" w:color="auto" w:sz="4" w:space="0"/>
              <w:left w:val="single" w:color="auto" w:sz="4" w:space="0"/>
              <w:bottom w:val="single" w:color="auto" w:sz="4" w:space="0"/>
              <w:right w:val="single" w:color="auto" w:sz="4" w:space="0"/>
            </w:tcBorders>
            <w:vAlign w:val="center"/>
          </w:tcPr>
          <w:p w14:paraId="1855D219">
            <w:pPr>
              <w:ind w:left="110"/>
              <w:jc w:val="left"/>
            </w:pPr>
          </w:p>
        </w:tc>
        <w:tc>
          <w:tcPr>
            <w:tcW w:w="1528" w:type="dxa"/>
            <w:tcBorders>
              <w:top w:val="single" w:color="auto" w:sz="4" w:space="0"/>
              <w:left w:val="single" w:color="auto" w:sz="4" w:space="0"/>
              <w:bottom w:val="single" w:color="auto" w:sz="4" w:space="0"/>
              <w:right w:val="single" w:color="auto" w:sz="4" w:space="0"/>
            </w:tcBorders>
            <w:vAlign w:val="center"/>
          </w:tcPr>
          <w:p w14:paraId="1213C1C9">
            <w:pPr>
              <w:ind w:right="90"/>
              <w:jc w:val="right"/>
            </w:pPr>
          </w:p>
        </w:tc>
        <w:tc>
          <w:tcPr>
            <w:tcW w:w="1572" w:type="dxa"/>
            <w:tcBorders>
              <w:top w:val="single" w:color="auto" w:sz="4" w:space="0"/>
              <w:left w:val="single" w:color="auto" w:sz="4" w:space="0"/>
              <w:bottom w:val="single" w:color="auto" w:sz="4" w:space="0"/>
              <w:right w:val="single" w:color="auto" w:sz="4" w:space="0"/>
            </w:tcBorders>
            <w:vAlign w:val="center"/>
          </w:tcPr>
          <w:p w14:paraId="69BAA400">
            <w:pPr>
              <w:ind w:right="90"/>
              <w:jc w:val="right"/>
            </w:pPr>
          </w:p>
        </w:tc>
        <w:tc>
          <w:tcPr>
            <w:tcW w:w="1485" w:type="dxa"/>
            <w:tcBorders>
              <w:top w:val="single" w:color="auto" w:sz="4" w:space="0"/>
              <w:left w:val="single" w:color="auto" w:sz="4" w:space="0"/>
              <w:bottom w:val="single" w:color="auto" w:sz="4" w:space="0"/>
              <w:right w:val="single" w:color="auto" w:sz="4" w:space="0"/>
            </w:tcBorders>
            <w:vAlign w:val="center"/>
          </w:tcPr>
          <w:p w14:paraId="7D4CDB7B"/>
        </w:tc>
        <w:tc>
          <w:tcPr>
            <w:tcW w:w="1329" w:type="dxa"/>
            <w:tcBorders>
              <w:top w:val="single" w:color="auto" w:sz="4" w:space="0"/>
              <w:left w:val="single" w:color="auto" w:sz="4" w:space="0"/>
              <w:bottom w:val="single" w:color="auto" w:sz="4" w:space="0"/>
              <w:right w:val="single" w:color="auto" w:sz="4" w:space="0"/>
            </w:tcBorders>
            <w:vAlign w:val="center"/>
          </w:tcPr>
          <w:p w14:paraId="0D133B3D"/>
        </w:tc>
        <w:tc>
          <w:tcPr>
            <w:tcW w:w="1329" w:type="dxa"/>
            <w:tcBorders>
              <w:top w:val="single" w:color="auto" w:sz="4" w:space="0"/>
              <w:left w:val="single" w:color="auto" w:sz="4" w:space="0"/>
              <w:bottom w:val="single" w:color="auto" w:sz="4" w:space="0"/>
              <w:right w:val="single" w:color="auto" w:sz="4" w:space="0"/>
            </w:tcBorders>
            <w:vAlign w:val="center"/>
          </w:tcPr>
          <w:p w14:paraId="53095A92"/>
        </w:tc>
        <w:tc>
          <w:tcPr>
            <w:tcW w:w="1257" w:type="dxa"/>
            <w:tcBorders>
              <w:top w:val="single" w:color="auto" w:sz="4" w:space="0"/>
              <w:left w:val="single" w:color="auto" w:sz="4" w:space="0"/>
              <w:bottom w:val="single" w:color="auto" w:sz="4" w:space="0"/>
              <w:right w:val="single" w:color="auto" w:sz="4" w:space="0"/>
            </w:tcBorders>
            <w:vAlign w:val="center"/>
          </w:tcPr>
          <w:p w14:paraId="36523CEB"/>
        </w:tc>
        <w:tc>
          <w:tcPr>
            <w:tcW w:w="1074" w:type="dxa"/>
            <w:tcBorders>
              <w:top w:val="single" w:color="auto" w:sz="4" w:space="0"/>
              <w:left w:val="single" w:color="auto" w:sz="4" w:space="0"/>
              <w:bottom w:val="single" w:color="auto" w:sz="4" w:space="0"/>
              <w:right w:val="single" w:color="auto" w:sz="4" w:space="0"/>
            </w:tcBorders>
            <w:vAlign w:val="center"/>
          </w:tcPr>
          <w:p w14:paraId="2AE2F9DD"/>
        </w:tc>
      </w:tr>
    </w:tbl>
    <w:p w14:paraId="31C4E7C4">
      <w:pPr>
        <w:spacing w:before="41"/>
        <w:ind w:left="454"/>
        <w:rPr>
          <w:rFonts w:eastAsia="仿宋_GB2312" w:cs="仿宋_GB2312"/>
          <w:sz w:val="32"/>
          <w:szCs w:val="32"/>
        </w:rPr>
      </w:pPr>
      <w:r>
        <w:rPr>
          <w:rFonts w:hint="eastAsia"/>
          <w:sz w:val="18"/>
        </w:rPr>
        <w:t>注：本表反映单位本年度取得的各项收入情况。1栏=(2+3+4+5+6+7)栏。</w:t>
      </w:r>
      <w:r>
        <w:br w:type="page"/>
      </w:r>
    </w:p>
    <w:p w14:paraId="467AFF20">
      <w:pPr>
        <w:jc w:val="center"/>
        <w:rPr>
          <w:b/>
          <w:sz w:val="32"/>
          <w:szCs w:val="32"/>
        </w:rPr>
      </w:pPr>
      <w:bookmarkStart w:id="57" w:name="_Toc20059"/>
      <w:bookmarkStart w:id="58" w:name="_Toc171948880"/>
      <w:bookmarkStart w:id="59" w:name="_Toc13114"/>
      <w:r>
        <w:rPr>
          <w:rFonts w:hint="eastAsia"/>
          <w:b/>
          <w:sz w:val="32"/>
          <w:szCs w:val="32"/>
        </w:rPr>
        <w:t>支出决算表</w:t>
      </w:r>
      <w:bookmarkEnd w:id="57"/>
      <w:bookmarkEnd w:id="58"/>
      <w:bookmarkEnd w:id="59"/>
    </w:p>
    <w:p w14:paraId="3DC62B39">
      <w:pPr>
        <w:ind w:right="517"/>
        <w:jc w:val="right"/>
        <w:rPr>
          <w:sz w:val="18"/>
        </w:rPr>
      </w:pPr>
      <w:r>
        <w:rPr>
          <w:spacing w:val="-15"/>
          <w:sz w:val="18"/>
        </w:rPr>
        <w:t xml:space="preserve">公开 </w:t>
      </w:r>
      <w:r>
        <w:rPr>
          <w:sz w:val="18"/>
        </w:rPr>
        <w:t>03</w:t>
      </w:r>
      <w:r>
        <w:rPr>
          <w:spacing w:val="-22"/>
          <w:sz w:val="18"/>
        </w:rPr>
        <w:t xml:space="preserve"> 表</w:t>
      </w:r>
    </w:p>
    <w:p w14:paraId="20ECE9E4">
      <w:pPr>
        <w:tabs>
          <w:tab w:val="left" w:pos="12700"/>
        </w:tabs>
        <w:spacing w:before="82" w:after="41"/>
        <w:ind w:right="512"/>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3467"/>
        <w:gridCol w:w="1400"/>
        <w:gridCol w:w="1556"/>
        <w:gridCol w:w="1699"/>
        <w:gridCol w:w="1702"/>
        <w:gridCol w:w="1418"/>
        <w:gridCol w:w="1416"/>
      </w:tblGrid>
      <w:tr w14:paraId="50CF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701" w:type="dxa"/>
            <w:gridSpan w:val="2"/>
            <w:vAlign w:val="center"/>
          </w:tcPr>
          <w:p w14:paraId="7B6BB76A">
            <w:pPr>
              <w:pStyle w:val="55"/>
              <w:jc w:val="center"/>
              <w:rPr>
                <w:b/>
                <w:bCs/>
                <w:sz w:val="18"/>
              </w:rPr>
            </w:pPr>
            <w:r>
              <w:rPr>
                <w:b/>
                <w:bCs/>
                <w:sz w:val="18"/>
              </w:rPr>
              <w:t>项目</w:t>
            </w:r>
          </w:p>
        </w:tc>
        <w:tc>
          <w:tcPr>
            <w:tcW w:w="1400" w:type="dxa"/>
            <w:vMerge w:val="restart"/>
            <w:vAlign w:val="center"/>
          </w:tcPr>
          <w:p w14:paraId="063290D8">
            <w:pPr>
              <w:pStyle w:val="55"/>
              <w:jc w:val="center"/>
              <w:rPr>
                <w:b/>
                <w:bCs/>
                <w:sz w:val="18"/>
              </w:rPr>
            </w:pPr>
            <w:r>
              <w:rPr>
                <w:b/>
                <w:bCs/>
                <w:sz w:val="18"/>
              </w:rPr>
              <w:t>本年支出合计</w:t>
            </w:r>
          </w:p>
        </w:tc>
        <w:tc>
          <w:tcPr>
            <w:tcW w:w="1556" w:type="dxa"/>
            <w:vMerge w:val="restart"/>
            <w:vAlign w:val="center"/>
          </w:tcPr>
          <w:p w14:paraId="71F3150A">
            <w:pPr>
              <w:pStyle w:val="55"/>
              <w:jc w:val="center"/>
              <w:rPr>
                <w:b/>
                <w:bCs/>
                <w:sz w:val="18"/>
              </w:rPr>
            </w:pPr>
            <w:r>
              <w:rPr>
                <w:b/>
                <w:bCs/>
                <w:sz w:val="18"/>
              </w:rPr>
              <w:t>基本支出</w:t>
            </w:r>
          </w:p>
        </w:tc>
        <w:tc>
          <w:tcPr>
            <w:tcW w:w="1699" w:type="dxa"/>
            <w:vMerge w:val="restart"/>
            <w:vAlign w:val="center"/>
          </w:tcPr>
          <w:p w14:paraId="17870E2A">
            <w:pPr>
              <w:pStyle w:val="55"/>
              <w:jc w:val="center"/>
              <w:rPr>
                <w:b/>
                <w:bCs/>
                <w:sz w:val="18"/>
              </w:rPr>
            </w:pPr>
            <w:r>
              <w:rPr>
                <w:b/>
                <w:bCs/>
                <w:sz w:val="18"/>
              </w:rPr>
              <w:t>项目支出</w:t>
            </w:r>
          </w:p>
        </w:tc>
        <w:tc>
          <w:tcPr>
            <w:tcW w:w="1702" w:type="dxa"/>
            <w:vMerge w:val="restart"/>
            <w:vAlign w:val="center"/>
          </w:tcPr>
          <w:p w14:paraId="2E30EBA5">
            <w:pPr>
              <w:pStyle w:val="55"/>
              <w:jc w:val="center"/>
              <w:rPr>
                <w:b/>
                <w:bCs/>
                <w:sz w:val="18"/>
              </w:rPr>
            </w:pPr>
            <w:r>
              <w:rPr>
                <w:b/>
                <w:bCs/>
                <w:sz w:val="18"/>
              </w:rPr>
              <w:t>上缴上级支出</w:t>
            </w:r>
          </w:p>
        </w:tc>
        <w:tc>
          <w:tcPr>
            <w:tcW w:w="1418" w:type="dxa"/>
            <w:vMerge w:val="restart"/>
            <w:vAlign w:val="center"/>
          </w:tcPr>
          <w:p w14:paraId="22BEB52F">
            <w:pPr>
              <w:pStyle w:val="55"/>
              <w:jc w:val="center"/>
              <w:rPr>
                <w:b/>
                <w:bCs/>
                <w:sz w:val="18"/>
              </w:rPr>
            </w:pPr>
            <w:r>
              <w:rPr>
                <w:b/>
                <w:bCs/>
                <w:sz w:val="18"/>
              </w:rPr>
              <w:t>经营支出</w:t>
            </w:r>
          </w:p>
        </w:tc>
        <w:tc>
          <w:tcPr>
            <w:tcW w:w="1416" w:type="dxa"/>
            <w:vMerge w:val="restart"/>
            <w:vAlign w:val="center"/>
          </w:tcPr>
          <w:p w14:paraId="2BD60918">
            <w:pPr>
              <w:pStyle w:val="55"/>
              <w:jc w:val="center"/>
              <w:rPr>
                <w:b/>
                <w:bCs/>
                <w:sz w:val="18"/>
              </w:rPr>
            </w:pPr>
            <w:r>
              <w:rPr>
                <w:b/>
                <w:bCs/>
                <w:sz w:val="18"/>
              </w:rPr>
              <w:t>对附属单位补助支出</w:t>
            </w:r>
          </w:p>
        </w:tc>
      </w:tr>
      <w:tr w14:paraId="5260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blHeader/>
        </w:trPr>
        <w:tc>
          <w:tcPr>
            <w:tcW w:w="1234" w:type="dxa"/>
            <w:vAlign w:val="center"/>
          </w:tcPr>
          <w:p w14:paraId="508611A9">
            <w:pPr>
              <w:pStyle w:val="55"/>
              <w:jc w:val="center"/>
              <w:rPr>
                <w:b/>
                <w:bCs/>
                <w:sz w:val="18"/>
              </w:rPr>
            </w:pPr>
            <w:r>
              <w:rPr>
                <w:rFonts w:hint="eastAsia"/>
                <w:b/>
                <w:bCs/>
                <w:sz w:val="18"/>
              </w:rPr>
              <w:t>科目代码</w:t>
            </w:r>
          </w:p>
        </w:tc>
        <w:tc>
          <w:tcPr>
            <w:tcW w:w="3467" w:type="dxa"/>
            <w:vAlign w:val="center"/>
          </w:tcPr>
          <w:p w14:paraId="7567CF70">
            <w:pPr>
              <w:pStyle w:val="55"/>
              <w:jc w:val="center"/>
              <w:rPr>
                <w:b/>
                <w:bCs/>
                <w:sz w:val="18"/>
              </w:rPr>
            </w:pPr>
            <w:r>
              <w:rPr>
                <w:b/>
                <w:bCs/>
                <w:sz w:val="18"/>
              </w:rPr>
              <w:t>科目名称</w:t>
            </w:r>
          </w:p>
        </w:tc>
        <w:tc>
          <w:tcPr>
            <w:tcW w:w="1400" w:type="dxa"/>
            <w:vMerge w:val="continue"/>
            <w:tcBorders>
              <w:top w:val="nil"/>
            </w:tcBorders>
          </w:tcPr>
          <w:p w14:paraId="49E971D5">
            <w:pPr>
              <w:rPr>
                <w:b/>
                <w:bCs/>
                <w:sz w:val="2"/>
                <w:szCs w:val="2"/>
              </w:rPr>
            </w:pPr>
          </w:p>
        </w:tc>
        <w:tc>
          <w:tcPr>
            <w:tcW w:w="1556" w:type="dxa"/>
            <w:vMerge w:val="continue"/>
            <w:tcBorders>
              <w:top w:val="nil"/>
            </w:tcBorders>
          </w:tcPr>
          <w:p w14:paraId="26C28CF3">
            <w:pPr>
              <w:rPr>
                <w:b/>
                <w:bCs/>
                <w:sz w:val="2"/>
                <w:szCs w:val="2"/>
              </w:rPr>
            </w:pPr>
          </w:p>
        </w:tc>
        <w:tc>
          <w:tcPr>
            <w:tcW w:w="1699" w:type="dxa"/>
            <w:vMerge w:val="continue"/>
            <w:tcBorders>
              <w:top w:val="nil"/>
            </w:tcBorders>
          </w:tcPr>
          <w:p w14:paraId="40667302">
            <w:pPr>
              <w:rPr>
                <w:b/>
                <w:bCs/>
                <w:sz w:val="2"/>
                <w:szCs w:val="2"/>
              </w:rPr>
            </w:pPr>
          </w:p>
        </w:tc>
        <w:tc>
          <w:tcPr>
            <w:tcW w:w="1702" w:type="dxa"/>
            <w:vMerge w:val="continue"/>
            <w:tcBorders>
              <w:top w:val="nil"/>
            </w:tcBorders>
          </w:tcPr>
          <w:p w14:paraId="750B5DB7">
            <w:pPr>
              <w:rPr>
                <w:b/>
                <w:bCs/>
                <w:sz w:val="2"/>
                <w:szCs w:val="2"/>
              </w:rPr>
            </w:pPr>
          </w:p>
        </w:tc>
        <w:tc>
          <w:tcPr>
            <w:tcW w:w="1418" w:type="dxa"/>
            <w:vMerge w:val="continue"/>
            <w:tcBorders>
              <w:top w:val="nil"/>
            </w:tcBorders>
          </w:tcPr>
          <w:p w14:paraId="74618E61">
            <w:pPr>
              <w:rPr>
                <w:b/>
                <w:bCs/>
                <w:sz w:val="2"/>
                <w:szCs w:val="2"/>
              </w:rPr>
            </w:pPr>
          </w:p>
        </w:tc>
        <w:tc>
          <w:tcPr>
            <w:tcW w:w="1416" w:type="dxa"/>
            <w:vMerge w:val="continue"/>
            <w:tcBorders>
              <w:top w:val="nil"/>
            </w:tcBorders>
          </w:tcPr>
          <w:p w14:paraId="7102D05E">
            <w:pPr>
              <w:rPr>
                <w:b/>
                <w:bCs/>
                <w:sz w:val="2"/>
                <w:szCs w:val="2"/>
              </w:rPr>
            </w:pPr>
          </w:p>
        </w:tc>
      </w:tr>
      <w:tr w14:paraId="7F29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4701" w:type="dxa"/>
            <w:gridSpan w:val="2"/>
          </w:tcPr>
          <w:p w14:paraId="7446CECC">
            <w:pPr>
              <w:pStyle w:val="55"/>
              <w:spacing w:before="40"/>
              <w:ind w:left="1926" w:right="1914"/>
              <w:jc w:val="center"/>
              <w:rPr>
                <w:b/>
                <w:bCs/>
                <w:sz w:val="18"/>
              </w:rPr>
            </w:pPr>
            <w:r>
              <w:rPr>
                <w:b/>
                <w:bCs/>
                <w:sz w:val="18"/>
              </w:rPr>
              <w:t>栏次</w:t>
            </w:r>
          </w:p>
        </w:tc>
        <w:tc>
          <w:tcPr>
            <w:tcW w:w="1400" w:type="dxa"/>
          </w:tcPr>
          <w:p w14:paraId="6820BEC9">
            <w:pPr>
              <w:pStyle w:val="55"/>
              <w:spacing w:before="40"/>
              <w:ind w:left="9"/>
              <w:jc w:val="center"/>
              <w:rPr>
                <w:b/>
                <w:bCs/>
                <w:sz w:val="18"/>
              </w:rPr>
            </w:pPr>
            <w:r>
              <w:rPr>
                <w:b/>
                <w:bCs/>
                <w:sz w:val="18"/>
              </w:rPr>
              <w:t>1</w:t>
            </w:r>
          </w:p>
        </w:tc>
        <w:tc>
          <w:tcPr>
            <w:tcW w:w="1556" w:type="dxa"/>
          </w:tcPr>
          <w:p w14:paraId="122A4DAD">
            <w:pPr>
              <w:pStyle w:val="55"/>
              <w:spacing w:before="40"/>
              <w:ind w:left="6"/>
              <w:jc w:val="center"/>
              <w:rPr>
                <w:b/>
                <w:bCs/>
                <w:sz w:val="18"/>
              </w:rPr>
            </w:pPr>
            <w:r>
              <w:rPr>
                <w:b/>
                <w:bCs/>
                <w:sz w:val="18"/>
              </w:rPr>
              <w:t>2</w:t>
            </w:r>
          </w:p>
        </w:tc>
        <w:tc>
          <w:tcPr>
            <w:tcW w:w="1699" w:type="dxa"/>
          </w:tcPr>
          <w:p w14:paraId="1EED9C4D">
            <w:pPr>
              <w:pStyle w:val="55"/>
              <w:spacing w:before="40"/>
              <w:ind w:left="9"/>
              <w:jc w:val="center"/>
              <w:rPr>
                <w:b/>
                <w:bCs/>
                <w:sz w:val="18"/>
              </w:rPr>
            </w:pPr>
            <w:r>
              <w:rPr>
                <w:b/>
                <w:bCs/>
                <w:sz w:val="18"/>
              </w:rPr>
              <w:t>3</w:t>
            </w:r>
          </w:p>
        </w:tc>
        <w:tc>
          <w:tcPr>
            <w:tcW w:w="1702" w:type="dxa"/>
          </w:tcPr>
          <w:p w14:paraId="3AEBA1EF">
            <w:pPr>
              <w:pStyle w:val="55"/>
              <w:spacing w:before="40"/>
              <w:ind w:left="6"/>
              <w:jc w:val="center"/>
              <w:rPr>
                <w:b/>
                <w:bCs/>
                <w:sz w:val="18"/>
              </w:rPr>
            </w:pPr>
            <w:r>
              <w:rPr>
                <w:b/>
                <w:bCs/>
                <w:sz w:val="18"/>
              </w:rPr>
              <w:t>4</w:t>
            </w:r>
          </w:p>
        </w:tc>
        <w:tc>
          <w:tcPr>
            <w:tcW w:w="1418" w:type="dxa"/>
          </w:tcPr>
          <w:p w14:paraId="4FC288A5">
            <w:pPr>
              <w:pStyle w:val="55"/>
              <w:spacing w:before="40"/>
              <w:ind w:left="8"/>
              <w:jc w:val="center"/>
              <w:rPr>
                <w:b/>
                <w:bCs/>
                <w:sz w:val="18"/>
              </w:rPr>
            </w:pPr>
            <w:r>
              <w:rPr>
                <w:b/>
                <w:bCs/>
                <w:sz w:val="18"/>
              </w:rPr>
              <w:t>5</w:t>
            </w:r>
          </w:p>
        </w:tc>
        <w:tc>
          <w:tcPr>
            <w:tcW w:w="1416" w:type="dxa"/>
          </w:tcPr>
          <w:p w14:paraId="27C4CE2B">
            <w:pPr>
              <w:pStyle w:val="55"/>
              <w:spacing w:before="40"/>
              <w:ind w:left="10"/>
              <w:jc w:val="center"/>
              <w:rPr>
                <w:b/>
                <w:bCs/>
                <w:sz w:val="18"/>
              </w:rPr>
            </w:pPr>
            <w:r>
              <w:rPr>
                <w:b/>
                <w:bCs/>
                <w:sz w:val="18"/>
              </w:rPr>
              <w:t>6</w:t>
            </w:r>
          </w:p>
        </w:tc>
      </w:tr>
      <w:tr w14:paraId="576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4701" w:type="dxa"/>
            <w:gridSpan w:val="2"/>
            <w:vAlign w:val="center"/>
          </w:tcPr>
          <w:p w14:paraId="524753DA">
            <w:pPr>
              <w:pStyle w:val="55"/>
              <w:jc w:val="center"/>
              <w:rPr>
                <w:sz w:val="18"/>
              </w:rPr>
            </w:pPr>
            <w:r>
              <w:rPr>
                <w:b/>
                <w:bCs/>
                <w:sz w:val="18"/>
              </w:rPr>
              <w:t>合计</w:t>
            </w:r>
          </w:p>
        </w:tc>
        <w:tc>
          <w:tcPr>
            <w:tcW w:w="1400" w:type="dxa"/>
            <w:vAlign w:val="center"/>
          </w:tcPr>
          <w:p w14:paraId="642BA98F">
            <w:pPr>
              <w:widowControl/>
              <w:ind w:right="90"/>
              <w:jc w:val="center"/>
              <w:textAlignment w:val="center"/>
              <w:rPr>
                <w:rFonts w:hint="default" w:eastAsia="宋体"/>
                <w:b/>
                <w:bCs/>
                <w:sz w:val="18"/>
                <w:lang w:val="en-US" w:eastAsia="zh-CN"/>
              </w:rPr>
            </w:pPr>
            <w:r>
              <w:rPr>
                <w:b/>
              </w:rPr>
              <w:t>1896.</w:t>
            </w:r>
            <w:r>
              <w:rPr>
                <w:rFonts w:hint="eastAsia"/>
                <w:b/>
                <w:lang w:val="en-US" w:eastAsia="zh-CN"/>
              </w:rPr>
              <w:t>68</w:t>
            </w:r>
          </w:p>
        </w:tc>
        <w:tc>
          <w:tcPr>
            <w:tcW w:w="1556" w:type="dxa"/>
            <w:vAlign w:val="center"/>
          </w:tcPr>
          <w:p w14:paraId="5E286F13">
            <w:pPr>
              <w:widowControl/>
              <w:ind w:right="90"/>
              <w:jc w:val="center"/>
              <w:textAlignment w:val="center"/>
              <w:rPr>
                <w:rFonts w:hint="default" w:eastAsia="宋体"/>
                <w:b/>
                <w:bCs/>
                <w:sz w:val="18"/>
                <w:lang w:val="en-US" w:eastAsia="zh-CN"/>
              </w:rPr>
            </w:pPr>
            <w:r>
              <w:rPr>
                <w:b/>
              </w:rPr>
              <w:t>1853.</w:t>
            </w:r>
            <w:r>
              <w:rPr>
                <w:rFonts w:hint="eastAsia"/>
                <w:b/>
                <w:lang w:val="en-US" w:eastAsia="zh-CN"/>
              </w:rPr>
              <w:t>51</w:t>
            </w:r>
          </w:p>
        </w:tc>
        <w:tc>
          <w:tcPr>
            <w:tcW w:w="1699" w:type="dxa"/>
            <w:vAlign w:val="center"/>
          </w:tcPr>
          <w:p w14:paraId="3741FF5B">
            <w:pPr>
              <w:widowControl/>
              <w:ind w:right="90"/>
              <w:jc w:val="center"/>
              <w:textAlignment w:val="center"/>
              <w:rPr>
                <w:rFonts w:hint="default" w:eastAsia="宋体"/>
                <w:b/>
                <w:bCs/>
                <w:sz w:val="18"/>
                <w:lang w:val="en-US" w:eastAsia="zh-CN"/>
              </w:rPr>
            </w:pPr>
            <w:r>
              <w:rPr>
                <w:rFonts w:hint="eastAsia"/>
                <w:b/>
                <w:lang w:val="en-US" w:eastAsia="zh-CN"/>
              </w:rPr>
              <w:t>43.17</w:t>
            </w:r>
          </w:p>
        </w:tc>
        <w:tc>
          <w:tcPr>
            <w:tcW w:w="1702" w:type="dxa"/>
            <w:vAlign w:val="center"/>
          </w:tcPr>
          <w:p w14:paraId="500CC28D">
            <w:pPr>
              <w:pStyle w:val="55"/>
              <w:ind w:right="108"/>
              <w:jc w:val="right"/>
              <w:rPr>
                <w:b/>
                <w:bCs/>
                <w:sz w:val="18"/>
              </w:rPr>
            </w:pPr>
          </w:p>
        </w:tc>
        <w:tc>
          <w:tcPr>
            <w:tcW w:w="1418" w:type="dxa"/>
            <w:vAlign w:val="center"/>
          </w:tcPr>
          <w:p w14:paraId="0389EA19">
            <w:pPr>
              <w:widowControl/>
              <w:ind w:right="108"/>
              <w:jc w:val="right"/>
              <w:textAlignment w:val="center"/>
              <w:rPr>
                <w:b/>
                <w:bCs/>
                <w:sz w:val="18"/>
              </w:rPr>
            </w:pPr>
          </w:p>
        </w:tc>
        <w:tc>
          <w:tcPr>
            <w:tcW w:w="1416" w:type="dxa"/>
            <w:vAlign w:val="center"/>
          </w:tcPr>
          <w:p w14:paraId="745824B1">
            <w:pPr>
              <w:pStyle w:val="55"/>
              <w:ind w:right="96"/>
              <w:jc w:val="right"/>
              <w:rPr>
                <w:b/>
                <w:bCs/>
                <w:sz w:val="18"/>
              </w:rPr>
            </w:pPr>
          </w:p>
        </w:tc>
      </w:tr>
      <w:tr w14:paraId="32C3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63A2A41B">
            <w:pPr>
              <w:ind w:left="110"/>
            </w:pPr>
            <w:r>
              <w:rPr>
                <w:b/>
              </w:rPr>
              <w:t>206</w:t>
            </w:r>
          </w:p>
        </w:tc>
        <w:tc>
          <w:tcPr>
            <w:tcW w:w="3467" w:type="dxa"/>
            <w:vAlign w:val="center"/>
          </w:tcPr>
          <w:p w14:paraId="42BBF566">
            <w:pPr>
              <w:ind w:left="110"/>
              <w:jc w:val="left"/>
            </w:pPr>
            <w:r>
              <w:rPr>
                <w:b/>
              </w:rPr>
              <w:t>科学技术支出</w:t>
            </w:r>
          </w:p>
        </w:tc>
        <w:tc>
          <w:tcPr>
            <w:tcW w:w="1400" w:type="dxa"/>
            <w:vAlign w:val="center"/>
          </w:tcPr>
          <w:p w14:paraId="5B3B7834">
            <w:pPr>
              <w:ind w:right="90"/>
              <w:jc w:val="center"/>
              <w:rPr>
                <w:rFonts w:hint="default" w:eastAsia="宋体"/>
                <w:lang w:val="en-US" w:eastAsia="zh-CN"/>
              </w:rPr>
            </w:pPr>
            <w:r>
              <w:rPr>
                <w:b/>
              </w:rPr>
              <w:t>1896.</w:t>
            </w:r>
            <w:r>
              <w:rPr>
                <w:rFonts w:hint="eastAsia"/>
                <w:b/>
                <w:lang w:val="en-US" w:eastAsia="zh-CN"/>
              </w:rPr>
              <w:t>68</w:t>
            </w:r>
          </w:p>
        </w:tc>
        <w:tc>
          <w:tcPr>
            <w:tcW w:w="1556" w:type="dxa"/>
            <w:vAlign w:val="center"/>
          </w:tcPr>
          <w:p w14:paraId="1FE0BA2C">
            <w:pPr>
              <w:ind w:right="90"/>
              <w:jc w:val="center"/>
              <w:rPr>
                <w:rFonts w:hint="default" w:eastAsia="宋体"/>
                <w:lang w:val="en-US" w:eastAsia="zh-CN"/>
              </w:rPr>
            </w:pPr>
            <w:r>
              <w:rPr>
                <w:b/>
              </w:rPr>
              <w:t>1853.</w:t>
            </w:r>
            <w:r>
              <w:rPr>
                <w:rFonts w:hint="eastAsia"/>
                <w:b/>
                <w:lang w:val="en-US" w:eastAsia="zh-CN"/>
              </w:rPr>
              <w:t>51</w:t>
            </w:r>
          </w:p>
        </w:tc>
        <w:tc>
          <w:tcPr>
            <w:tcW w:w="1699" w:type="dxa"/>
            <w:vAlign w:val="center"/>
          </w:tcPr>
          <w:p w14:paraId="03211C5F">
            <w:pPr>
              <w:ind w:right="90"/>
              <w:jc w:val="center"/>
              <w:rPr>
                <w:rFonts w:hint="default" w:eastAsia="宋体"/>
                <w:lang w:val="en-US" w:eastAsia="zh-CN"/>
              </w:rPr>
            </w:pPr>
            <w:r>
              <w:rPr>
                <w:rFonts w:hint="eastAsia"/>
                <w:b/>
                <w:lang w:val="en-US" w:eastAsia="zh-CN"/>
              </w:rPr>
              <w:t>43.17</w:t>
            </w:r>
          </w:p>
        </w:tc>
        <w:tc>
          <w:tcPr>
            <w:tcW w:w="1702" w:type="dxa"/>
            <w:vAlign w:val="center"/>
          </w:tcPr>
          <w:p w14:paraId="2ADB7665"/>
        </w:tc>
        <w:tc>
          <w:tcPr>
            <w:tcW w:w="1418" w:type="dxa"/>
            <w:vAlign w:val="center"/>
          </w:tcPr>
          <w:p w14:paraId="66678168"/>
        </w:tc>
        <w:tc>
          <w:tcPr>
            <w:tcW w:w="1416" w:type="dxa"/>
            <w:vAlign w:val="center"/>
          </w:tcPr>
          <w:p w14:paraId="03735CE8"/>
        </w:tc>
      </w:tr>
      <w:tr w14:paraId="10FF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4C67C9C8">
            <w:pPr>
              <w:ind w:left="110"/>
            </w:pPr>
            <w:r>
              <w:rPr>
                <w:b/>
              </w:rPr>
              <w:t>20602</w:t>
            </w:r>
          </w:p>
        </w:tc>
        <w:tc>
          <w:tcPr>
            <w:tcW w:w="3467" w:type="dxa"/>
            <w:vAlign w:val="center"/>
          </w:tcPr>
          <w:p w14:paraId="4337F9C4">
            <w:pPr>
              <w:ind w:left="110"/>
              <w:jc w:val="left"/>
            </w:pPr>
            <w:r>
              <w:rPr>
                <w:b/>
              </w:rPr>
              <w:t>基础研究</w:t>
            </w:r>
          </w:p>
        </w:tc>
        <w:tc>
          <w:tcPr>
            <w:tcW w:w="1400" w:type="dxa"/>
            <w:vAlign w:val="center"/>
          </w:tcPr>
          <w:p w14:paraId="3F37137C">
            <w:pPr>
              <w:ind w:right="90"/>
              <w:jc w:val="center"/>
              <w:rPr>
                <w:rFonts w:hint="default" w:eastAsia="宋体"/>
                <w:lang w:val="en-US" w:eastAsia="zh-CN"/>
              </w:rPr>
            </w:pPr>
            <w:r>
              <w:rPr>
                <w:rFonts w:hint="eastAsia"/>
                <w:b/>
                <w:lang w:val="en-US" w:eastAsia="zh-CN"/>
              </w:rPr>
              <w:t>43.17</w:t>
            </w:r>
          </w:p>
        </w:tc>
        <w:tc>
          <w:tcPr>
            <w:tcW w:w="1556" w:type="dxa"/>
            <w:vAlign w:val="center"/>
          </w:tcPr>
          <w:p w14:paraId="60EFFEFF">
            <w:pPr>
              <w:jc w:val="center"/>
            </w:pPr>
          </w:p>
        </w:tc>
        <w:tc>
          <w:tcPr>
            <w:tcW w:w="1699" w:type="dxa"/>
            <w:vAlign w:val="center"/>
          </w:tcPr>
          <w:p w14:paraId="1DFBF018">
            <w:pPr>
              <w:ind w:right="90"/>
              <w:jc w:val="center"/>
            </w:pPr>
            <w:r>
              <w:rPr>
                <w:rFonts w:hint="eastAsia"/>
                <w:b/>
                <w:lang w:val="en-US" w:eastAsia="zh-CN"/>
              </w:rPr>
              <w:t>43.17</w:t>
            </w:r>
          </w:p>
        </w:tc>
        <w:tc>
          <w:tcPr>
            <w:tcW w:w="1702" w:type="dxa"/>
            <w:vAlign w:val="center"/>
          </w:tcPr>
          <w:p w14:paraId="43B933B0"/>
        </w:tc>
        <w:tc>
          <w:tcPr>
            <w:tcW w:w="1418" w:type="dxa"/>
            <w:vAlign w:val="center"/>
          </w:tcPr>
          <w:p w14:paraId="3F90D7FD"/>
        </w:tc>
        <w:tc>
          <w:tcPr>
            <w:tcW w:w="1416" w:type="dxa"/>
            <w:vAlign w:val="center"/>
          </w:tcPr>
          <w:p w14:paraId="3C520166"/>
        </w:tc>
      </w:tr>
      <w:tr w14:paraId="5B9F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25FCBA6E">
            <w:pPr>
              <w:ind w:left="110"/>
            </w:pPr>
            <w:r>
              <w:t>2060299</w:t>
            </w:r>
          </w:p>
        </w:tc>
        <w:tc>
          <w:tcPr>
            <w:tcW w:w="3467" w:type="dxa"/>
            <w:vAlign w:val="center"/>
          </w:tcPr>
          <w:p w14:paraId="4D80AC8C">
            <w:pPr>
              <w:ind w:left="110"/>
              <w:jc w:val="left"/>
            </w:pPr>
            <w:r>
              <w:t>其他基础研究支出</w:t>
            </w:r>
          </w:p>
        </w:tc>
        <w:tc>
          <w:tcPr>
            <w:tcW w:w="1400" w:type="dxa"/>
            <w:vAlign w:val="center"/>
          </w:tcPr>
          <w:p w14:paraId="4E006ACE">
            <w:pPr>
              <w:ind w:right="90"/>
              <w:jc w:val="center"/>
              <w:rPr>
                <w:rFonts w:hint="default" w:eastAsia="宋体"/>
                <w:lang w:val="en-US" w:eastAsia="zh-CN"/>
              </w:rPr>
            </w:pPr>
            <w:r>
              <w:fldChar w:fldCharType="begin"/>
            </w:r>
            <w:r>
              <w:instrText xml:space="preserve">=43.92\#"#,##0.00"</w:instrText>
            </w:r>
            <w:r>
              <w:fldChar w:fldCharType="separate"/>
            </w:r>
            <w:r>
              <w:t xml:space="preserve"> </w:t>
            </w:r>
            <w:r>
              <w:rPr>
                <w:rFonts w:hint="eastAsia"/>
                <w:lang w:val="en-US" w:eastAsia="zh-CN"/>
              </w:rPr>
              <w:t>4</w:t>
            </w:r>
            <w:r>
              <w:fldChar w:fldCharType="end"/>
            </w:r>
            <w:r>
              <w:rPr>
                <w:rFonts w:hint="eastAsia"/>
                <w:lang w:val="en-US" w:eastAsia="zh-CN"/>
              </w:rPr>
              <w:t>3.17</w:t>
            </w:r>
          </w:p>
        </w:tc>
        <w:tc>
          <w:tcPr>
            <w:tcW w:w="1556" w:type="dxa"/>
            <w:vAlign w:val="center"/>
          </w:tcPr>
          <w:p w14:paraId="6C5DD58C">
            <w:pPr>
              <w:jc w:val="center"/>
            </w:pPr>
          </w:p>
        </w:tc>
        <w:tc>
          <w:tcPr>
            <w:tcW w:w="1699" w:type="dxa"/>
            <w:vAlign w:val="center"/>
          </w:tcPr>
          <w:p w14:paraId="20638A2A">
            <w:pPr>
              <w:ind w:right="90"/>
              <w:jc w:val="center"/>
              <w:rPr>
                <w:rFonts w:hint="default" w:eastAsia="宋体"/>
                <w:lang w:val="en-US" w:eastAsia="zh-CN"/>
              </w:rPr>
            </w:pPr>
            <w:r>
              <w:rPr>
                <w:rFonts w:hint="eastAsia"/>
                <w:lang w:val="en-US" w:eastAsia="zh-CN"/>
              </w:rPr>
              <w:t>43.17</w:t>
            </w:r>
          </w:p>
        </w:tc>
        <w:tc>
          <w:tcPr>
            <w:tcW w:w="1702" w:type="dxa"/>
            <w:vAlign w:val="center"/>
          </w:tcPr>
          <w:p w14:paraId="2BB9CBC4"/>
        </w:tc>
        <w:tc>
          <w:tcPr>
            <w:tcW w:w="1418" w:type="dxa"/>
            <w:vAlign w:val="center"/>
          </w:tcPr>
          <w:p w14:paraId="75F9F844"/>
        </w:tc>
        <w:tc>
          <w:tcPr>
            <w:tcW w:w="1416" w:type="dxa"/>
            <w:vAlign w:val="center"/>
          </w:tcPr>
          <w:p w14:paraId="422994CF"/>
        </w:tc>
      </w:tr>
      <w:tr w14:paraId="6D2A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63A0B4E9">
            <w:pPr>
              <w:ind w:left="110"/>
            </w:pPr>
            <w:r>
              <w:rPr>
                <w:b/>
              </w:rPr>
              <w:t>20699</w:t>
            </w:r>
          </w:p>
        </w:tc>
        <w:tc>
          <w:tcPr>
            <w:tcW w:w="3467" w:type="dxa"/>
            <w:vAlign w:val="center"/>
          </w:tcPr>
          <w:p w14:paraId="219D793E">
            <w:pPr>
              <w:ind w:left="110"/>
              <w:jc w:val="left"/>
            </w:pPr>
            <w:r>
              <w:rPr>
                <w:b/>
              </w:rPr>
              <w:t>其他科学技术支出</w:t>
            </w:r>
          </w:p>
        </w:tc>
        <w:tc>
          <w:tcPr>
            <w:tcW w:w="1400" w:type="dxa"/>
            <w:vAlign w:val="center"/>
          </w:tcPr>
          <w:p w14:paraId="51B2EAFB">
            <w:pPr>
              <w:ind w:right="90"/>
              <w:jc w:val="center"/>
              <w:rPr>
                <w:rFonts w:hint="default" w:eastAsia="宋体"/>
                <w:lang w:val="en-US" w:eastAsia="zh-CN"/>
              </w:rPr>
            </w:pPr>
            <w:r>
              <w:rPr>
                <w:b/>
              </w:rPr>
              <w:t>1853.</w:t>
            </w:r>
            <w:r>
              <w:rPr>
                <w:rFonts w:hint="eastAsia"/>
                <w:b/>
                <w:lang w:val="en-US" w:eastAsia="zh-CN"/>
              </w:rPr>
              <w:t>51</w:t>
            </w:r>
          </w:p>
        </w:tc>
        <w:tc>
          <w:tcPr>
            <w:tcW w:w="1556" w:type="dxa"/>
            <w:vAlign w:val="center"/>
          </w:tcPr>
          <w:p w14:paraId="25E20798">
            <w:pPr>
              <w:jc w:val="center"/>
              <w:rPr>
                <w:rFonts w:hint="default" w:eastAsia="宋体"/>
                <w:lang w:val="en-US" w:eastAsia="zh-CN"/>
              </w:rPr>
            </w:pPr>
            <w:r>
              <w:rPr>
                <w:b/>
              </w:rPr>
              <w:t>1853.</w:t>
            </w:r>
            <w:r>
              <w:rPr>
                <w:rFonts w:hint="eastAsia"/>
                <w:b/>
                <w:lang w:val="en-US" w:eastAsia="zh-CN"/>
              </w:rPr>
              <w:t>51</w:t>
            </w:r>
          </w:p>
        </w:tc>
        <w:tc>
          <w:tcPr>
            <w:tcW w:w="1699" w:type="dxa"/>
            <w:vAlign w:val="center"/>
          </w:tcPr>
          <w:p w14:paraId="10905CFC">
            <w:pPr>
              <w:ind w:right="90"/>
              <w:jc w:val="center"/>
            </w:pPr>
          </w:p>
        </w:tc>
        <w:tc>
          <w:tcPr>
            <w:tcW w:w="1702" w:type="dxa"/>
            <w:vAlign w:val="center"/>
          </w:tcPr>
          <w:p w14:paraId="241C32FA"/>
        </w:tc>
        <w:tc>
          <w:tcPr>
            <w:tcW w:w="1418" w:type="dxa"/>
            <w:vAlign w:val="center"/>
          </w:tcPr>
          <w:p w14:paraId="4F124F1B"/>
        </w:tc>
        <w:tc>
          <w:tcPr>
            <w:tcW w:w="1416" w:type="dxa"/>
            <w:vAlign w:val="center"/>
          </w:tcPr>
          <w:p w14:paraId="41CADACE"/>
        </w:tc>
      </w:tr>
      <w:tr w14:paraId="008A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74C65043">
            <w:pPr>
              <w:ind w:left="110"/>
            </w:pPr>
            <w:r>
              <w:t>2069903</w:t>
            </w:r>
          </w:p>
        </w:tc>
        <w:tc>
          <w:tcPr>
            <w:tcW w:w="3467" w:type="dxa"/>
            <w:vAlign w:val="center"/>
          </w:tcPr>
          <w:p w14:paraId="681DCCE3">
            <w:pPr>
              <w:ind w:left="110"/>
              <w:jc w:val="left"/>
            </w:pPr>
            <w:r>
              <w:t>转制科研机构</w:t>
            </w:r>
          </w:p>
        </w:tc>
        <w:tc>
          <w:tcPr>
            <w:tcW w:w="1400" w:type="dxa"/>
            <w:vAlign w:val="center"/>
          </w:tcPr>
          <w:p w14:paraId="5777DE92">
            <w:pPr>
              <w:ind w:right="90"/>
              <w:jc w:val="center"/>
              <w:rPr>
                <w:rFonts w:hint="default" w:eastAsia="宋体"/>
                <w:lang w:val="en-US" w:eastAsia="zh-CN"/>
              </w:rPr>
            </w:pPr>
            <w:r>
              <w:t>1853.</w:t>
            </w:r>
            <w:r>
              <w:rPr>
                <w:rFonts w:hint="eastAsia"/>
                <w:lang w:val="en-US" w:eastAsia="zh-CN"/>
              </w:rPr>
              <w:t>51</w:t>
            </w:r>
          </w:p>
        </w:tc>
        <w:tc>
          <w:tcPr>
            <w:tcW w:w="1556" w:type="dxa"/>
            <w:vAlign w:val="center"/>
          </w:tcPr>
          <w:p w14:paraId="10E1587A">
            <w:pPr>
              <w:jc w:val="center"/>
              <w:rPr>
                <w:rFonts w:hint="default" w:eastAsia="宋体"/>
                <w:lang w:val="en-US" w:eastAsia="zh-CN"/>
              </w:rPr>
            </w:pPr>
            <w:r>
              <w:t>1853.</w:t>
            </w:r>
            <w:r>
              <w:rPr>
                <w:rFonts w:hint="eastAsia"/>
                <w:lang w:val="en-US" w:eastAsia="zh-CN"/>
              </w:rPr>
              <w:t>51</w:t>
            </w:r>
          </w:p>
        </w:tc>
        <w:tc>
          <w:tcPr>
            <w:tcW w:w="1699" w:type="dxa"/>
            <w:vAlign w:val="center"/>
          </w:tcPr>
          <w:p w14:paraId="31E04BBE">
            <w:pPr>
              <w:ind w:right="90"/>
              <w:jc w:val="center"/>
            </w:pPr>
          </w:p>
        </w:tc>
        <w:tc>
          <w:tcPr>
            <w:tcW w:w="1702" w:type="dxa"/>
            <w:vAlign w:val="center"/>
          </w:tcPr>
          <w:p w14:paraId="1BB4589B"/>
        </w:tc>
        <w:tc>
          <w:tcPr>
            <w:tcW w:w="1418" w:type="dxa"/>
            <w:vAlign w:val="center"/>
          </w:tcPr>
          <w:p w14:paraId="22818EBE"/>
        </w:tc>
        <w:tc>
          <w:tcPr>
            <w:tcW w:w="1416" w:type="dxa"/>
            <w:vAlign w:val="center"/>
          </w:tcPr>
          <w:p w14:paraId="543A8D5D"/>
        </w:tc>
      </w:tr>
      <w:tr w14:paraId="5D4D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5FF5E203">
            <w:pPr>
              <w:ind w:left="110"/>
            </w:pPr>
          </w:p>
        </w:tc>
        <w:tc>
          <w:tcPr>
            <w:tcW w:w="3467" w:type="dxa"/>
            <w:vAlign w:val="center"/>
          </w:tcPr>
          <w:p w14:paraId="229F6D44">
            <w:pPr>
              <w:ind w:left="110"/>
              <w:jc w:val="left"/>
            </w:pPr>
          </w:p>
        </w:tc>
        <w:tc>
          <w:tcPr>
            <w:tcW w:w="1400" w:type="dxa"/>
            <w:vAlign w:val="center"/>
          </w:tcPr>
          <w:p w14:paraId="7DE6B388">
            <w:pPr>
              <w:ind w:right="90"/>
              <w:jc w:val="right"/>
            </w:pPr>
          </w:p>
        </w:tc>
        <w:tc>
          <w:tcPr>
            <w:tcW w:w="1556" w:type="dxa"/>
            <w:vAlign w:val="center"/>
          </w:tcPr>
          <w:p w14:paraId="60185761">
            <w:pPr>
              <w:ind w:right="90"/>
              <w:jc w:val="right"/>
            </w:pPr>
          </w:p>
        </w:tc>
        <w:tc>
          <w:tcPr>
            <w:tcW w:w="1699" w:type="dxa"/>
            <w:vAlign w:val="center"/>
          </w:tcPr>
          <w:p w14:paraId="65769CF6"/>
        </w:tc>
        <w:tc>
          <w:tcPr>
            <w:tcW w:w="1702" w:type="dxa"/>
            <w:vAlign w:val="center"/>
          </w:tcPr>
          <w:p w14:paraId="6AE22962"/>
        </w:tc>
        <w:tc>
          <w:tcPr>
            <w:tcW w:w="1418" w:type="dxa"/>
            <w:vAlign w:val="center"/>
          </w:tcPr>
          <w:p w14:paraId="3B2C450B"/>
        </w:tc>
        <w:tc>
          <w:tcPr>
            <w:tcW w:w="1416" w:type="dxa"/>
            <w:vAlign w:val="center"/>
          </w:tcPr>
          <w:p w14:paraId="62988F9B"/>
        </w:tc>
      </w:tr>
      <w:tr w14:paraId="7FE6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410DF9D5">
            <w:pPr>
              <w:ind w:left="110"/>
            </w:pPr>
          </w:p>
        </w:tc>
        <w:tc>
          <w:tcPr>
            <w:tcW w:w="3467" w:type="dxa"/>
            <w:vAlign w:val="center"/>
          </w:tcPr>
          <w:p w14:paraId="11120E97">
            <w:pPr>
              <w:ind w:left="110"/>
              <w:jc w:val="left"/>
            </w:pPr>
          </w:p>
        </w:tc>
        <w:tc>
          <w:tcPr>
            <w:tcW w:w="1400" w:type="dxa"/>
            <w:vAlign w:val="center"/>
          </w:tcPr>
          <w:p w14:paraId="114E0905">
            <w:pPr>
              <w:ind w:right="90"/>
              <w:jc w:val="right"/>
            </w:pPr>
          </w:p>
        </w:tc>
        <w:tc>
          <w:tcPr>
            <w:tcW w:w="1556" w:type="dxa"/>
            <w:vAlign w:val="center"/>
          </w:tcPr>
          <w:p w14:paraId="6BC622B0">
            <w:pPr>
              <w:ind w:right="90"/>
              <w:jc w:val="right"/>
            </w:pPr>
          </w:p>
        </w:tc>
        <w:tc>
          <w:tcPr>
            <w:tcW w:w="1699" w:type="dxa"/>
            <w:vAlign w:val="center"/>
          </w:tcPr>
          <w:p w14:paraId="60FE1591"/>
        </w:tc>
        <w:tc>
          <w:tcPr>
            <w:tcW w:w="1702" w:type="dxa"/>
            <w:vAlign w:val="center"/>
          </w:tcPr>
          <w:p w14:paraId="1230A574"/>
        </w:tc>
        <w:tc>
          <w:tcPr>
            <w:tcW w:w="1418" w:type="dxa"/>
            <w:vAlign w:val="center"/>
          </w:tcPr>
          <w:p w14:paraId="5115F6D1"/>
        </w:tc>
        <w:tc>
          <w:tcPr>
            <w:tcW w:w="1416" w:type="dxa"/>
            <w:vAlign w:val="center"/>
          </w:tcPr>
          <w:p w14:paraId="6560A782"/>
        </w:tc>
      </w:tr>
    </w:tbl>
    <w:p w14:paraId="274C1AC0">
      <w:pPr>
        <w:spacing w:before="40"/>
        <w:ind w:left="437"/>
        <w:rPr>
          <w:b/>
          <w:sz w:val="30"/>
        </w:rPr>
      </w:pPr>
      <w:r>
        <w:rPr>
          <w:rFonts w:hint="eastAsia"/>
          <w:sz w:val="18"/>
        </w:rPr>
        <w:t>注：本表反映单位本年度各项支出情况。</w:t>
      </w:r>
      <w:r>
        <w:br w:type="page"/>
      </w:r>
    </w:p>
    <w:p w14:paraId="0DFB5DEF">
      <w:pPr>
        <w:jc w:val="center"/>
        <w:rPr>
          <w:b/>
          <w:sz w:val="32"/>
          <w:szCs w:val="32"/>
        </w:rPr>
      </w:pPr>
      <w:bookmarkStart w:id="60" w:name="_Toc171948881"/>
      <w:bookmarkStart w:id="61" w:name="_Toc20791"/>
      <w:bookmarkStart w:id="62" w:name="_Toc17971"/>
      <w:r>
        <w:rPr>
          <w:rFonts w:hint="eastAsia"/>
          <w:b/>
          <w:sz w:val="32"/>
          <w:szCs w:val="32"/>
        </w:rPr>
        <w:t>财政拨款收入支出决算总表</w:t>
      </w:r>
      <w:bookmarkEnd w:id="60"/>
      <w:bookmarkEnd w:id="61"/>
      <w:bookmarkEnd w:id="62"/>
    </w:p>
    <w:p w14:paraId="67F772DD">
      <w:pPr>
        <w:spacing w:before="160"/>
        <w:ind w:right="281"/>
        <w:jc w:val="right"/>
        <w:rPr>
          <w:sz w:val="18"/>
        </w:rPr>
      </w:pPr>
      <w:r>
        <w:rPr>
          <w:spacing w:val="-15"/>
          <w:sz w:val="18"/>
        </w:rPr>
        <w:t xml:space="preserve">公开 </w:t>
      </w:r>
      <w:r>
        <w:rPr>
          <w:sz w:val="18"/>
        </w:rPr>
        <w:t>04</w:t>
      </w:r>
      <w:r>
        <w:rPr>
          <w:spacing w:val="-22"/>
          <w:sz w:val="18"/>
        </w:rPr>
        <w:t xml:space="preserve"> 表</w:t>
      </w:r>
    </w:p>
    <w:p w14:paraId="09B9624C">
      <w:pPr>
        <w:tabs>
          <w:tab w:val="left" w:pos="12930"/>
        </w:tabs>
        <w:spacing w:before="82" w:after="41"/>
        <w:ind w:right="282"/>
        <w:jc w:val="right"/>
        <w:rPr>
          <w:sz w:val="18"/>
        </w:rPr>
      </w:pPr>
      <w:r>
        <w:rPr>
          <w:sz w:val="18"/>
        </w:rPr>
        <w:tab/>
      </w:r>
      <w:r>
        <w:rPr>
          <w:sz w:val="18"/>
        </w:rPr>
        <w:t>单位：万元</w:t>
      </w:r>
    </w:p>
    <w:tbl>
      <w:tblPr>
        <w:tblStyle w:val="22"/>
        <w:tblW w:w="14230" w:type="dxa"/>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64"/>
        <w:gridCol w:w="565"/>
        <w:gridCol w:w="1514"/>
        <w:gridCol w:w="2607"/>
        <w:gridCol w:w="622"/>
        <w:gridCol w:w="1428"/>
        <w:gridCol w:w="1529"/>
        <w:gridCol w:w="1501"/>
        <w:gridCol w:w="1400"/>
      </w:tblGrid>
      <w:tr w14:paraId="31D8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exact"/>
          <w:tblHeader/>
        </w:trPr>
        <w:tc>
          <w:tcPr>
            <w:tcW w:w="5143" w:type="dxa"/>
            <w:gridSpan w:val="3"/>
            <w:vAlign w:val="center"/>
          </w:tcPr>
          <w:p w14:paraId="53053820">
            <w:pPr>
              <w:pStyle w:val="55"/>
              <w:tabs>
                <w:tab w:val="left" w:pos="640"/>
              </w:tabs>
              <w:jc w:val="center"/>
              <w:rPr>
                <w:b/>
                <w:bCs/>
                <w:sz w:val="18"/>
              </w:rPr>
            </w:pPr>
            <w:r>
              <w:rPr>
                <w:b/>
                <w:bCs/>
                <w:sz w:val="18"/>
              </w:rPr>
              <w:t>收</w:t>
            </w:r>
            <w:r>
              <w:rPr>
                <w:b/>
                <w:bCs/>
                <w:sz w:val="18"/>
              </w:rPr>
              <w:tab/>
            </w:r>
            <w:r>
              <w:rPr>
                <w:b/>
                <w:bCs/>
                <w:sz w:val="18"/>
              </w:rPr>
              <w:t>入</w:t>
            </w:r>
          </w:p>
        </w:tc>
        <w:tc>
          <w:tcPr>
            <w:tcW w:w="9087" w:type="dxa"/>
            <w:gridSpan w:val="6"/>
            <w:vAlign w:val="center"/>
          </w:tcPr>
          <w:p w14:paraId="048ECF8A">
            <w:pPr>
              <w:pStyle w:val="55"/>
              <w:tabs>
                <w:tab w:val="left" w:pos="639"/>
              </w:tabs>
              <w:jc w:val="center"/>
              <w:rPr>
                <w:b/>
                <w:bCs/>
                <w:sz w:val="18"/>
              </w:rPr>
            </w:pPr>
            <w:r>
              <w:rPr>
                <w:b/>
                <w:bCs/>
                <w:sz w:val="18"/>
              </w:rPr>
              <w:t>支</w:t>
            </w:r>
            <w:r>
              <w:rPr>
                <w:b/>
                <w:bCs/>
                <w:sz w:val="18"/>
              </w:rPr>
              <w:tab/>
            </w:r>
            <w:r>
              <w:rPr>
                <w:b/>
                <w:bCs/>
                <w:sz w:val="18"/>
              </w:rPr>
              <w:t>出</w:t>
            </w:r>
          </w:p>
        </w:tc>
      </w:tr>
      <w:tr w14:paraId="0B31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exact"/>
          <w:tblHeader/>
        </w:trPr>
        <w:tc>
          <w:tcPr>
            <w:tcW w:w="3064" w:type="dxa"/>
            <w:vAlign w:val="center"/>
          </w:tcPr>
          <w:p w14:paraId="1B2E38C4">
            <w:pPr>
              <w:pStyle w:val="55"/>
              <w:jc w:val="center"/>
              <w:rPr>
                <w:b/>
                <w:bCs/>
                <w:sz w:val="18"/>
              </w:rPr>
            </w:pPr>
            <w:r>
              <w:rPr>
                <w:b/>
                <w:bCs/>
                <w:sz w:val="18"/>
              </w:rPr>
              <w:t>项目</w:t>
            </w:r>
          </w:p>
        </w:tc>
        <w:tc>
          <w:tcPr>
            <w:tcW w:w="565" w:type="dxa"/>
            <w:vAlign w:val="center"/>
          </w:tcPr>
          <w:p w14:paraId="621AF497">
            <w:pPr>
              <w:pStyle w:val="55"/>
              <w:jc w:val="center"/>
              <w:rPr>
                <w:b/>
                <w:bCs/>
                <w:sz w:val="18"/>
              </w:rPr>
            </w:pPr>
            <w:r>
              <w:rPr>
                <w:b/>
                <w:bCs/>
                <w:sz w:val="18"/>
              </w:rPr>
              <w:t>行次</w:t>
            </w:r>
          </w:p>
        </w:tc>
        <w:tc>
          <w:tcPr>
            <w:tcW w:w="1514" w:type="dxa"/>
            <w:vAlign w:val="center"/>
          </w:tcPr>
          <w:p w14:paraId="3582BECD">
            <w:pPr>
              <w:pStyle w:val="55"/>
              <w:jc w:val="center"/>
              <w:rPr>
                <w:b/>
                <w:bCs/>
                <w:sz w:val="18"/>
              </w:rPr>
            </w:pPr>
            <w:r>
              <w:rPr>
                <w:b/>
                <w:bCs/>
                <w:sz w:val="18"/>
              </w:rPr>
              <w:t>金额</w:t>
            </w:r>
          </w:p>
        </w:tc>
        <w:tc>
          <w:tcPr>
            <w:tcW w:w="2607" w:type="dxa"/>
            <w:vAlign w:val="center"/>
          </w:tcPr>
          <w:p w14:paraId="78ABCC1A">
            <w:pPr>
              <w:pStyle w:val="55"/>
              <w:jc w:val="center"/>
              <w:rPr>
                <w:b/>
                <w:bCs/>
                <w:sz w:val="18"/>
              </w:rPr>
            </w:pPr>
            <w:r>
              <w:rPr>
                <w:b/>
                <w:bCs/>
                <w:sz w:val="18"/>
              </w:rPr>
              <w:t>项目</w:t>
            </w:r>
          </w:p>
        </w:tc>
        <w:tc>
          <w:tcPr>
            <w:tcW w:w="622" w:type="dxa"/>
            <w:vAlign w:val="center"/>
          </w:tcPr>
          <w:p w14:paraId="4A7663EA">
            <w:pPr>
              <w:pStyle w:val="55"/>
              <w:jc w:val="center"/>
              <w:rPr>
                <w:b/>
                <w:bCs/>
                <w:sz w:val="18"/>
              </w:rPr>
            </w:pPr>
            <w:r>
              <w:rPr>
                <w:b/>
                <w:bCs/>
                <w:sz w:val="18"/>
              </w:rPr>
              <w:t>行次</w:t>
            </w:r>
          </w:p>
        </w:tc>
        <w:tc>
          <w:tcPr>
            <w:tcW w:w="1428" w:type="dxa"/>
            <w:vAlign w:val="center"/>
          </w:tcPr>
          <w:p w14:paraId="178F6CCD">
            <w:pPr>
              <w:pStyle w:val="55"/>
              <w:jc w:val="center"/>
              <w:rPr>
                <w:b/>
                <w:bCs/>
                <w:sz w:val="18"/>
              </w:rPr>
            </w:pPr>
            <w:r>
              <w:rPr>
                <w:b/>
                <w:bCs/>
                <w:sz w:val="18"/>
              </w:rPr>
              <w:t>合计</w:t>
            </w:r>
          </w:p>
        </w:tc>
        <w:tc>
          <w:tcPr>
            <w:tcW w:w="1529" w:type="dxa"/>
            <w:vAlign w:val="center"/>
          </w:tcPr>
          <w:p w14:paraId="35F2689B">
            <w:pPr>
              <w:pStyle w:val="55"/>
              <w:jc w:val="center"/>
              <w:rPr>
                <w:b/>
                <w:bCs/>
                <w:sz w:val="18"/>
              </w:rPr>
            </w:pPr>
            <w:r>
              <w:rPr>
                <w:b/>
                <w:bCs/>
                <w:sz w:val="18"/>
              </w:rPr>
              <w:t>一般公共预算财</w:t>
            </w:r>
          </w:p>
          <w:p w14:paraId="6EE19D29">
            <w:pPr>
              <w:pStyle w:val="55"/>
              <w:jc w:val="center"/>
              <w:rPr>
                <w:b/>
                <w:bCs/>
                <w:sz w:val="18"/>
              </w:rPr>
            </w:pPr>
            <w:r>
              <w:rPr>
                <w:b/>
                <w:bCs/>
                <w:sz w:val="18"/>
              </w:rPr>
              <w:t>政拨款</w:t>
            </w:r>
          </w:p>
        </w:tc>
        <w:tc>
          <w:tcPr>
            <w:tcW w:w="1501" w:type="dxa"/>
            <w:vAlign w:val="center"/>
          </w:tcPr>
          <w:p w14:paraId="62E16EDE">
            <w:pPr>
              <w:pStyle w:val="55"/>
              <w:jc w:val="center"/>
              <w:rPr>
                <w:b/>
                <w:bCs/>
                <w:sz w:val="18"/>
              </w:rPr>
            </w:pPr>
            <w:r>
              <w:rPr>
                <w:rFonts w:hint="eastAsia"/>
                <w:b/>
                <w:bCs/>
                <w:sz w:val="18"/>
              </w:rPr>
              <w:t>政府性基金预算</w:t>
            </w:r>
          </w:p>
          <w:p w14:paraId="71F9BAAF">
            <w:pPr>
              <w:pStyle w:val="55"/>
              <w:jc w:val="center"/>
              <w:rPr>
                <w:b/>
                <w:bCs/>
                <w:sz w:val="18"/>
              </w:rPr>
            </w:pPr>
            <w:r>
              <w:rPr>
                <w:rFonts w:hint="eastAsia"/>
                <w:b/>
                <w:bCs/>
                <w:sz w:val="18"/>
              </w:rPr>
              <w:t>财政拨款</w:t>
            </w:r>
          </w:p>
        </w:tc>
        <w:tc>
          <w:tcPr>
            <w:tcW w:w="1400" w:type="dxa"/>
            <w:vAlign w:val="center"/>
          </w:tcPr>
          <w:p w14:paraId="61B774BB">
            <w:pPr>
              <w:pStyle w:val="55"/>
              <w:jc w:val="center"/>
              <w:rPr>
                <w:b/>
                <w:bCs/>
                <w:sz w:val="18"/>
              </w:rPr>
            </w:pPr>
            <w:r>
              <w:rPr>
                <w:rFonts w:hint="eastAsia"/>
                <w:b/>
                <w:bCs/>
                <w:sz w:val="18"/>
              </w:rPr>
              <w:t>国有资本经营</w:t>
            </w:r>
          </w:p>
          <w:p w14:paraId="2DAD4956">
            <w:pPr>
              <w:pStyle w:val="55"/>
              <w:jc w:val="center"/>
              <w:rPr>
                <w:b/>
                <w:bCs/>
                <w:sz w:val="18"/>
              </w:rPr>
            </w:pPr>
            <w:r>
              <w:rPr>
                <w:rFonts w:hint="eastAsia"/>
                <w:b/>
                <w:bCs/>
                <w:sz w:val="18"/>
              </w:rPr>
              <w:t>预算财政拨款</w:t>
            </w:r>
          </w:p>
        </w:tc>
      </w:tr>
      <w:tr w14:paraId="04B3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3064" w:type="dxa"/>
            <w:vAlign w:val="center"/>
          </w:tcPr>
          <w:p w14:paraId="43032FCE">
            <w:pPr>
              <w:pStyle w:val="55"/>
              <w:jc w:val="center"/>
              <w:rPr>
                <w:b/>
                <w:bCs/>
                <w:sz w:val="18"/>
              </w:rPr>
            </w:pPr>
            <w:r>
              <w:rPr>
                <w:b/>
                <w:bCs/>
                <w:sz w:val="18"/>
              </w:rPr>
              <w:t>栏次</w:t>
            </w:r>
          </w:p>
        </w:tc>
        <w:tc>
          <w:tcPr>
            <w:tcW w:w="565" w:type="dxa"/>
            <w:vAlign w:val="center"/>
          </w:tcPr>
          <w:p w14:paraId="04AC365A">
            <w:pPr>
              <w:pStyle w:val="55"/>
              <w:jc w:val="center"/>
              <w:rPr>
                <w:b/>
                <w:bCs/>
                <w:sz w:val="18"/>
              </w:rPr>
            </w:pPr>
          </w:p>
        </w:tc>
        <w:tc>
          <w:tcPr>
            <w:tcW w:w="1514" w:type="dxa"/>
            <w:vAlign w:val="center"/>
          </w:tcPr>
          <w:p w14:paraId="1FE84333">
            <w:pPr>
              <w:pStyle w:val="55"/>
              <w:jc w:val="center"/>
              <w:rPr>
                <w:b/>
                <w:bCs/>
                <w:sz w:val="18"/>
              </w:rPr>
            </w:pPr>
            <w:r>
              <w:rPr>
                <w:b/>
                <w:bCs/>
                <w:sz w:val="18"/>
              </w:rPr>
              <w:t>1</w:t>
            </w:r>
          </w:p>
        </w:tc>
        <w:tc>
          <w:tcPr>
            <w:tcW w:w="2607" w:type="dxa"/>
            <w:vAlign w:val="center"/>
          </w:tcPr>
          <w:p w14:paraId="6FCDE8CA">
            <w:pPr>
              <w:pStyle w:val="55"/>
              <w:jc w:val="center"/>
              <w:rPr>
                <w:b/>
                <w:bCs/>
                <w:sz w:val="18"/>
              </w:rPr>
            </w:pPr>
            <w:r>
              <w:rPr>
                <w:b/>
                <w:bCs/>
                <w:sz w:val="18"/>
              </w:rPr>
              <w:t>栏次</w:t>
            </w:r>
          </w:p>
        </w:tc>
        <w:tc>
          <w:tcPr>
            <w:tcW w:w="622" w:type="dxa"/>
            <w:vAlign w:val="center"/>
          </w:tcPr>
          <w:p w14:paraId="24A0EBD2">
            <w:pPr>
              <w:pStyle w:val="55"/>
              <w:jc w:val="center"/>
              <w:rPr>
                <w:b/>
                <w:bCs/>
                <w:sz w:val="18"/>
              </w:rPr>
            </w:pPr>
          </w:p>
        </w:tc>
        <w:tc>
          <w:tcPr>
            <w:tcW w:w="1428" w:type="dxa"/>
            <w:vAlign w:val="center"/>
          </w:tcPr>
          <w:p w14:paraId="749DA17E">
            <w:pPr>
              <w:pStyle w:val="55"/>
              <w:jc w:val="center"/>
              <w:rPr>
                <w:b/>
                <w:bCs/>
                <w:sz w:val="18"/>
              </w:rPr>
            </w:pPr>
            <w:r>
              <w:rPr>
                <w:b/>
                <w:bCs/>
                <w:sz w:val="18"/>
              </w:rPr>
              <w:t>2</w:t>
            </w:r>
          </w:p>
        </w:tc>
        <w:tc>
          <w:tcPr>
            <w:tcW w:w="1529" w:type="dxa"/>
            <w:vAlign w:val="center"/>
          </w:tcPr>
          <w:p w14:paraId="4BBA6542">
            <w:pPr>
              <w:pStyle w:val="55"/>
              <w:jc w:val="center"/>
              <w:rPr>
                <w:b/>
                <w:bCs/>
                <w:sz w:val="18"/>
              </w:rPr>
            </w:pPr>
            <w:r>
              <w:rPr>
                <w:b/>
                <w:bCs/>
                <w:sz w:val="18"/>
              </w:rPr>
              <w:t>3</w:t>
            </w:r>
          </w:p>
        </w:tc>
        <w:tc>
          <w:tcPr>
            <w:tcW w:w="1501" w:type="dxa"/>
            <w:vAlign w:val="center"/>
          </w:tcPr>
          <w:p w14:paraId="4833E146">
            <w:pPr>
              <w:pStyle w:val="55"/>
              <w:jc w:val="center"/>
              <w:rPr>
                <w:b/>
                <w:bCs/>
                <w:sz w:val="18"/>
              </w:rPr>
            </w:pPr>
            <w:r>
              <w:rPr>
                <w:rFonts w:hint="eastAsia"/>
                <w:b/>
                <w:bCs/>
                <w:sz w:val="18"/>
              </w:rPr>
              <w:t>4</w:t>
            </w:r>
          </w:p>
        </w:tc>
        <w:tc>
          <w:tcPr>
            <w:tcW w:w="1400" w:type="dxa"/>
            <w:vAlign w:val="center"/>
          </w:tcPr>
          <w:p w14:paraId="6F9E24D3">
            <w:pPr>
              <w:pStyle w:val="55"/>
              <w:jc w:val="center"/>
              <w:rPr>
                <w:b/>
                <w:bCs/>
                <w:sz w:val="18"/>
              </w:rPr>
            </w:pPr>
            <w:r>
              <w:rPr>
                <w:rFonts w:hint="eastAsia"/>
                <w:b/>
                <w:bCs/>
                <w:sz w:val="18"/>
              </w:rPr>
              <w:t>5</w:t>
            </w:r>
          </w:p>
        </w:tc>
      </w:tr>
      <w:tr w14:paraId="7303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62381980">
            <w:pPr>
              <w:ind w:left="110"/>
            </w:pPr>
            <w:r>
              <w:t>一、一般公共预算财政拨款</w:t>
            </w:r>
          </w:p>
        </w:tc>
        <w:tc>
          <w:tcPr>
            <w:tcW w:w="565" w:type="dxa"/>
            <w:vAlign w:val="center"/>
          </w:tcPr>
          <w:p w14:paraId="37297A3F">
            <w:pPr>
              <w:jc w:val="center"/>
            </w:pPr>
            <w:r>
              <w:t>1</w:t>
            </w:r>
          </w:p>
        </w:tc>
        <w:tc>
          <w:tcPr>
            <w:tcW w:w="1514" w:type="dxa"/>
            <w:vAlign w:val="center"/>
          </w:tcPr>
          <w:p w14:paraId="517D27A3">
            <w:pPr>
              <w:ind w:right="90"/>
              <w:jc w:val="right"/>
              <w:rPr>
                <w:rFonts w:hint="default" w:eastAsia="宋体"/>
                <w:lang w:val="en-US" w:eastAsia="zh-CN"/>
              </w:rPr>
            </w:pPr>
            <w:r>
              <w:rPr>
                <w:rFonts w:hint="eastAsia"/>
                <w:lang w:val="en-US" w:eastAsia="zh-CN"/>
              </w:rPr>
              <w:t>1887.32</w:t>
            </w:r>
          </w:p>
        </w:tc>
        <w:tc>
          <w:tcPr>
            <w:tcW w:w="2607" w:type="dxa"/>
            <w:vAlign w:val="center"/>
          </w:tcPr>
          <w:p w14:paraId="48849387">
            <w:pPr>
              <w:ind w:left="110"/>
            </w:pPr>
            <w:r>
              <w:t>一、科学技术支出</w:t>
            </w:r>
          </w:p>
        </w:tc>
        <w:tc>
          <w:tcPr>
            <w:tcW w:w="622" w:type="dxa"/>
            <w:vAlign w:val="center"/>
          </w:tcPr>
          <w:p w14:paraId="71679483">
            <w:pPr>
              <w:jc w:val="center"/>
            </w:pPr>
            <w:r>
              <w:t>4</w:t>
            </w:r>
          </w:p>
        </w:tc>
        <w:tc>
          <w:tcPr>
            <w:tcW w:w="1428" w:type="dxa"/>
            <w:vAlign w:val="center"/>
          </w:tcPr>
          <w:p w14:paraId="45DD5F17">
            <w:pPr>
              <w:ind w:right="90"/>
              <w:jc w:val="right"/>
            </w:pPr>
            <w:r>
              <w:rPr>
                <w:rFonts w:hint="eastAsia"/>
                <w:lang w:val="en-US" w:eastAsia="zh-CN"/>
              </w:rPr>
              <w:t>1887.32</w:t>
            </w:r>
          </w:p>
        </w:tc>
        <w:tc>
          <w:tcPr>
            <w:tcW w:w="1529" w:type="dxa"/>
            <w:vAlign w:val="center"/>
          </w:tcPr>
          <w:p w14:paraId="3A72229E">
            <w:pPr>
              <w:ind w:right="90"/>
              <w:jc w:val="right"/>
            </w:pPr>
            <w:r>
              <w:rPr>
                <w:rFonts w:hint="eastAsia"/>
                <w:lang w:val="en-US" w:eastAsia="zh-CN"/>
              </w:rPr>
              <w:t>1887.32</w:t>
            </w:r>
          </w:p>
        </w:tc>
        <w:tc>
          <w:tcPr>
            <w:tcW w:w="1501" w:type="dxa"/>
            <w:vAlign w:val="center"/>
          </w:tcPr>
          <w:p w14:paraId="34FE5CEE"/>
        </w:tc>
        <w:tc>
          <w:tcPr>
            <w:tcW w:w="1400" w:type="dxa"/>
            <w:vAlign w:val="center"/>
          </w:tcPr>
          <w:p w14:paraId="4A9DC7E2"/>
        </w:tc>
      </w:tr>
      <w:tr w14:paraId="0D3C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2B4962B3">
            <w:pPr>
              <w:jc w:val="center"/>
            </w:pPr>
            <w:r>
              <w:rPr>
                <w:b/>
              </w:rPr>
              <w:t>本年收入合计</w:t>
            </w:r>
          </w:p>
        </w:tc>
        <w:tc>
          <w:tcPr>
            <w:tcW w:w="565" w:type="dxa"/>
            <w:vAlign w:val="center"/>
          </w:tcPr>
          <w:p w14:paraId="42EC339C">
            <w:pPr>
              <w:jc w:val="center"/>
            </w:pPr>
            <w:r>
              <w:t>2</w:t>
            </w:r>
          </w:p>
        </w:tc>
        <w:tc>
          <w:tcPr>
            <w:tcW w:w="1514" w:type="dxa"/>
            <w:vAlign w:val="center"/>
          </w:tcPr>
          <w:p w14:paraId="77D5F6C5">
            <w:pPr>
              <w:ind w:right="90"/>
              <w:jc w:val="right"/>
            </w:pPr>
            <w:r>
              <w:rPr>
                <w:rFonts w:hint="eastAsia"/>
                <w:lang w:val="en-US" w:eastAsia="zh-CN"/>
              </w:rPr>
              <w:t>1887.32</w:t>
            </w:r>
          </w:p>
        </w:tc>
        <w:tc>
          <w:tcPr>
            <w:tcW w:w="2607" w:type="dxa"/>
            <w:vAlign w:val="center"/>
          </w:tcPr>
          <w:p w14:paraId="3847FC0A">
            <w:pPr>
              <w:jc w:val="center"/>
            </w:pPr>
            <w:r>
              <w:rPr>
                <w:b/>
              </w:rPr>
              <w:t>本年支出合计</w:t>
            </w:r>
          </w:p>
        </w:tc>
        <w:tc>
          <w:tcPr>
            <w:tcW w:w="622" w:type="dxa"/>
            <w:vAlign w:val="center"/>
          </w:tcPr>
          <w:p w14:paraId="6A2E8ECC">
            <w:pPr>
              <w:jc w:val="center"/>
            </w:pPr>
            <w:r>
              <w:t>5</w:t>
            </w:r>
          </w:p>
        </w:tc>
        <w:tc>
          <w:tcPr>
            <w:tcW w:w="1428" w:type="dxa"/>
            <w:vAlign w:val="center"/>
          </w:tcPr>
          <w:p w14:paraId="0851F101">
            <w:pPr>
              <w:ind w:right="90"/>
              <w:jc w:val="right"/>
            </w:pPr>
            <w:r>
              <w:rPr>
                <w:rFonts w:hint="eastAsia"/>
                <w:lang w:val="en-US" w:eastAsia="zh-CN"/>
              </w:rPr>
              <w:t>1887.32</w:t>
            </w:r>
          </w:p>
        </w:tc>
        <w:tc>
          <w:tcPr>
            <w:tcW w:w="1529" w:type="dxa"/>
            <w:vAlign w:val="center"/>
          </w:tcPr>
          <w:p w14:paraId="0FA03252">
            <w:pPr>
              <w:ind w:right="90"/>
              <w:jc w:val="right"/>
            </w:pPr>
            <w:r>
              <w:rPr>
                <w:rFonts w:hint="eastAsia"/>
                <w:lang w:val="en-US" w:eastAsia="zh-CN"/>
              </w:rPr>
              <w:t>1887.32</w:t>
            </w:r>
          </w:p>
        </w:tc>
        <w:tc>
          <w:tcPr>
            <w:tcW w:w="1501" w:type="dxa"/>
            <w:vAlign w:val="center"/>
          </w:tcPr>
          <w:p w14:paraId="2387B259"/>
        </w:tc>
        <w:tc>
          <w:tcPr>
            <w:tcW w:w="1400" w:type="dxa"/>
            <w:vAlign w:val="center"/>
          </w:tcPr>
          <w:p w14:paraId="2BF059DE"/>
        </w:tc>
      </w:tr>
      <w:tr w14:paraId="369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0EF74C45">
            <w:pPr>
              <w:jc w:val="center"/>
            </w:pPr>
            <w:r>
              <w:rPr>
                <w:b/>
              </w:rPr>
              <w:t>总计</w:t>
            </w:r>
          </w:p>
        </w:tc>
        <w:tc>
          <w:tcPr>
            <w:tcW w:w="565" w:type="dxa"/>
            <w:vAlign w:val="center"/>
          </w:tcPr>
          <w:p w14:paraId="2D704A70">
            <w:pPr>
              <w:jc w:val="center"/>
            </w:pPr>
            <w:r>
              <w:t>3</w:t>
            </w:r>
          </w:p>
        </w:tc>
        <w:tc>
          <w:tcPr>
            <w:tcW w:w="1514" w:type="dxa"/>
            <w:vAlign w:val="center"/>
          </w:tcPr>
          <w:p w14:paraId="486346A9">
            <w:pPr>
              <w:ind w:right="90"/>
              <w:jc w:val="right"/>
            </w:pPr>
            <w:r>
              <w:rPr>
                <w:rFonts w:hint="eastAsia"/>
                <w:lang w:val="en-US" w:eastAsia="zh-CN"/>
              </w:rPr>
              <w:t>1887.32</w:t>
            </w:r>
          </w:p>
        </w:tc>
        <w:tc>
          <w:tcPr>
            <w:tcW w:w="2607" w:type="dxa"/>
            <w:vAlign w:val="center"/>
          </w:tcPr>
          <w:p w14:paraId="606F829C">
            <w:pPr>
              <w:jc w:val="center"/>
            </w:pPr>
            <w:r>
              <w:rPr>
                <w:b/>
              </w:rPr>
              <w:t>总计</w:t>
            </w:r>
          </w:p>
        </w:tc>
        <w:tc>
          <w:tcPr>
            <w:tcW w:w="622" w:type="dxa"/>
            <w:vAlign w:val="center"/>
          </w:tcPr>
          <w:p w14:paraId="2FB826C6">
            <w:pPr>
              <w:jc w:val="center"/>
            </w:pPr>
            <w:r>
              <w:t>6</w:t>
            </w:r>
          </w:p>
        </w:tc>
        <w:tc>
          <w:tcPr>
            <w:tcW w:w="1428" w:type="dxa"/>
            <w:vAlign w:val="center"/>
          </w:tcPr>
          <w:p w14:paraId="0D261493">
            <w:pPr>
              <w:ind w:right="90"/>
              <w:jc w:val="right"/>
            </w:pPr>
            <w:r>
              <w:rPr>
                <w:rFonts w:hint="eastAsia"/>
                <w:lang w:val="en-US" w:eastAsia="zh-CN"/>
              </w:rPr>
              <w:t>1887.32</w:t>
            </w:r>
          </w:p>
        </w:tc>
        <w:tc>
          <w:tcPr>
            <w:tcW w:w="1529" w:type="dxa"/>
            <w:vAlign w:val="center"/>
          </w:tcPr>
          <w:p w14:paraId="2C33C12E">
            <w:pPr>
              <w:ind w:right="90"/>
              <w:jc w:val="right"/>
            </w:pPr>
            <w:r>
              <w:rPr>
                <w:rFonts w:hint="eastAsia"/>
                <w:lang w:val="en-US" w:eastAsia="zh-CN"/>
              </w:rPr>
              <w:t>1887.32</w:t>
            </w:r>
          </w:p>
        </w:tc>
        <w:tc>
          <w:tcPr>
            <w:tcW w:w="1501" w:type="dxa"/>
            <w:vAlign w:val="center"/>
          </w:tcPr>
          <w:p w14:paraId="0141495D"/>
        </w:tc>
        <w:tc>
          <w:tcPr>
            <w:tcW w:w="1400" w:type="dxa"/>
            <w:vAlign w:val="center"/>
          </w:tcPr>
          <w:p w14:paraId="6C94A0EB"/>
        </w:tc>
      </w:tr>
    </w:tbl>
    <w:p w14:paraId="6D2F3A44">
      <w:pPr>
        <w:spacing w:before="40"/>
        <w:ind w:left="437"/>
        <w:rPr>
          <w:rFonts w:ascii="黑体" w:eastAsia="黑体"/>
        </w:rPr>
      </w:pPr>
      <w:r>
        <w:rPr>
          <w:rFonts w:hint="eastAsia"/>
          <w:sz w:val="18"/>
        </w:rPr>
        <w:t>注：本表反映单位年度一般公共预算财政拨款和政府性基金预算财政拨款的总收支和年末结转结余情况。</w:t>
      </w:r>
      <w:r>
        <w:br w:type="page"/>
      </w:r>
    </w:p>
    <w:p w14:paraId="39B3AF37">
      <w:pPr>
        <w:jc w:val="center"/>
        <w:rPr>
          <w:b/>
          <w:sz w:val="32"/>
          <w:szCs w:val="32"/>
        </w:rPr>
      </w:pPr>
      <w:bookmarkStart w:id="63" w:name="_Toc5675"/>
      <w:bookmarkStart w:id="64" w:name="_Toc171948882"/>
      <w:bookmarkStart w:id="65" w:name="_Toc31453"/>
      <w:r>
        <w:rPr>
          <w:rFonts w:hint="eastAsia"/>
          <w:b/>
          <w:sz w:val="32"/>
          <w:szCs w:val="32"/>
        </w:rPr>
        <w:t>一般公共预算财政拨款支出决算表</w:t>
      </w:r>
      <w:bookmarkEnd w:id="63"/>
      <w:bookmarkEnd w:id="64"/>
      <w:bookmarkEnd w:id="65"/>
    </w:p>
    <w:p w14:paraId="4D94B3F8">
      <w:pPr>
        <w:spacing w:before="148"/>
        <w:ind w:right="437"/>
        <w:jc w:val="right"/>
        <w:rPr>
          <w:sz w:val="18"/>
        </w:rPr>
      </w:pPr>
      <w:r>
        <w:rPr>
          <w:spacing w:val="-16"/>
          <w:sz w:val="18"/>
        </w:rPr>
        <w:t xml:space="preserve">公开 </w:t>
      </w:r>
      <w:r>
        <w:rPr>
          <w:sz w:val="18"/>
        </w:rPr>
        <w:t>05</w:t>
      </w:r>
      <w:r>
        <w:rPr>
          <w:spacing w:val="-23"/>
          <w:sz w:val="18"/>
        </w:rPr>
        <w:t xml:space="preserve"> 表</w:t>
      </w:r>
    </w:p>
    <w:p w14:paraId="635E11A1">
      <w:pPr>
        <w:tabs>
          <w:tab w:val="left" w:pos="12325"/>
        </w:tabs>
        <w:spacing w:before="81" w:after="41"/>
        <w:ind w:right="437"/>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8"/>
        <w:gridCol w:w="3688"/>
        <w:gridCol w:w="2838"/>
        <w:gridCol w:w="2835"/>
        <w:gridCol w:w="2977"/>
      </w:tblGrid>
      <w:tr w14:paraId="320D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246" w:type="dxa"/>
            <w:gridSpan w:val="2"/>
            <w:vAlign w:val="center"/>
          </w:tcPr>
          <w:p w14:paraId="6B3B7FBA">
            <w:pPr>
              <w:pStyle w:val="55"/>
              <w:jc w:val="center"/>
              <w:rPr>
                <w:b/>
                <w:bCs/>
                <w:sz w:val="18"/>
              </w:rPr>
            </w:pPr>
            <w:r>
              <w:rPr>
                <w:b/>
                <w:bCs/>
                <w:sz w:val="18"/>
              </w:rPr>
              <w:t>项目</w:t>
            </w:r>
          </w:p>
        </w:tc>
        <w:tc>
          <w:tcPr>
            <w:tcW w:w="8650" w:type="dxa"/>
            <w:gridSpan w:val="3"/>
            <w:vAlign w:val="center"/>
          </w:tcPr>
          <w:p w14:paraId="7FCACC6A">
            <w:pPr>
              <w:pStyle w:val="55"/>
              <w:jc w:val="center"/>
              <w:rPr>
                <w:b/>
                <w:bCs/>
                <w:sz w:val="18"/>
              </w:rPr>
            </w:pPr>
            <w:r>
              <w:rPr>
                <w:b/>
                <w:bCs/>
                <w:sz w:val="18"/>
              </w:rPr>
              <w:t>本年支出</w:t>
            </w:r>
          </w:p>
        </w:tc>
      </w:tr>
      <w:tr w14:paraId="1659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1558" w:type="dxa"/>
            <w:vAlign w:val="center"/>
          </w:tcPr>
          <w:p w14:paraId="00C550BE">
            <w:pPr>
              <w:pStyle w:val="55"/>
              <w:jc w:val="center"/>
              <w:rPr>
                <w:b/>
                <w:bCs/>
                <w:sz w:val="18"/>
              </w:rPr>
            </w:pPr>
            <w:r>
              <w:rPr>
                <w:rFonts w:hint="eastAsia"/>
                <w:b/>
                <w:bCs/>
                <w:sz w:val="18"/>
              </w:rPr>
              <w:t>科目代码</w:t>
            </w:r>
          </w:p>
        </w:tc>
        <w:tc>
          <w:tcPr>
            <w:tcW w:w="3688" w:type="dxa"/>
            <w:vAlign w:val="center"/>
          </w:tcPr>
          <w:p w14:paraId="672A34F5">
            <w:pPr>
              <w:pStyle w:val="55"/>
              <w:jc w:val="center"/>
              <w:rPr>
                <w:b/>
                <w:bCs/>
                <w:sz w:val="18"/>
              </w:rPr>
            </w:pPr>
            <w:r>
              <w:rPr>
                <w:b/>
                <w:bCs/>
                <w:sz w:val="18"/>
              </w:rPr>
              <w:t>科目名称</w:t>
            </w:r>
          </w:p>
        </w:tc>
        <w:tc>
          <w:tcPr>
            <w:tcW w:w="2838" w:type="dxa"/>
            <w:vAlign w:val="center"/>
          </w:tcPr>
          <w:p w14:paraId="0022C190">
            <w:pPr>
              <w:pStyle w:val="55"/>
              <w:jc w:val="center"/>
              <w:rPr>
                <w:b/>
                <w:bCs/>
                <w:sz w:val="18"/>
              </w:rPr>
            </w:pPr>
            <w:r>
              <w:rPr>
                <w:b/>
                <w:bCs/>
                <w:sz w:val="18"/>
              </w:rPr>
              <w:t>小计</w:t>
            </w:r>
          </w:p>
        </w:tc>
        <w:tc>
          <w:tcPr>
            <w:tcW w:w="2835" w:type="dxa"/>
            <w:vAlign w:val="center"/>
          </w:tcPr>
          <w:p w14:paraId="4BA62B26">
            <w:pPr>
              <w:pStyle w:val="55"/>
              <w:jc w:val="center"/>
              <w:rPr>
                <w:b/>
                <w:bCs/>
                <w:sz w:val="18"/>
              </w:rPr>
            </w:pPr>
            <w:r>
              <w:rPr>
                <w:b/>
                <w:bCs/>
                <w:sz w:val="18"/>
              </w:rPr>
              <w:t>基本支出</w:t>
            </w:r>
          </w:p>
        </w:tc>
        <w:tc>
          <w:tcPr>
            <w:tcW w:w="2977" w:type="dxa"/>
            <w:vAlign w:val="center"/>
          </w:tcPr>
          <w:p w14:paraId="07A901AB">
            <w:pPr>
              <w:pStyle w:val="55"/>
              <w:jc w:val="center"/>
              <w:rPr>
                <w:b/>
                <w:bCs/>
                <w:sz w:val="18"/>
              </w:rPr>
            </w:pPr>
            <w:r>
              <w:rPr>
                <w:b/>
                <w:bCs/>
                <w:sz w:val="18"/>
              </w:rPr>
              <w:t>项目支出</w:t>
            </w:r>
          </w:p>
        </w:tc>
      </w:tr>
      <w:tr w14:paraId="53B7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246" w:type="dxa"/>
            <w:gridSpan w:val="2"/>
            <w:vAlign w:val="center"/>
          </w:tcPr>
          <w:p w14:paraId="0E3DEFCA">
            <w:pPr>
              <w:pStyle w:val="55"/>
              <w:jc w:val="center"/>
              <w:rPr>
                <w:b/>
                <w:bCs/>
                <w:sz w:val="18"/>
              </w:rPr>
            </w:pPr>
            <w:r>
              <w:rPr>
                <w:b/>
                <w:bCs/>
                <w:sz w:val="18"/>
              </w:rPr>
              <w:t>栏次</w:t>
            </w:r>
          </w:p>
        </w:tc>
        <w:tc>
          <w:tcPr>
            <w:tcW w:w="2838" w:type="dxa"/>
            <w:vAlign w:val="center"/>
          </w:tcPr>
          <w:p w14:paraId="04158819">
            <w:pPr>
              <w:pStyle w:val="55"/>
              <w:jc w:val="center"/>
              <w:rPr>
                <w:b/>
                <w:bCs/>
                <w:sz w:val="18"/>
              </w:rPr>
            </w:pPr>
            <w:r>
              <w:rPr>
                <w:b/>
                <w:bCs/>
                <w:sz w:val="18"/>
              </w:rPr>
              <w:t>1</w:t>
            </w:r>
          </w:p>
        </w:tc>
        <w:tc>
          <w:tcPr>
            <w:tcW w:w="2835" w:type="dxa"/>
            <w:vAlign w:val="center"/>
          </w:tcPr>
          <w:p w14:paraId="453740EA">
            <w:pPr>
              <w:pStyle w:val="55"/>
              <w:jc w:val="center"/>
              <w:rPr>
                <w:b/>
                <w:bCs/>
                <w:sz w:val="18"/>
              </w:rPr>
            </w:pPr>
            <w:r>
              <w:rPr>
                <w:b/>
                <w:bCs/>
                <w:sz w:val="18"/>
              </w:rPr>
              <w:t>2</w:t>
            </w:r>
          </w:p>
        </w:tc>
        <w:tc>
          <w:tcPr>
            <w:tcW w:w="2977" w:type="dxa"/>
            <w:vAlign w:val="center"/>
          </w:tcPr>
          <w:p w14:paraId="359B4922">
            <w:pPr>
              <w:pStyle w:val="55"/>
              <w:jc w:val="center"/>
              <w:rPr>
                <w:b/>
                <w:bCs/>
                <w:sz w:val="18"/>
              </w:rPr>
            </w:pPr>
            <w:r>
              <w:rPr>
                <w:b/>
                <w:bCs/>
                <w:sz w:val="18"/>
              </w:rPr>
              <w:t>3</w:t>
            </w:r>
          </w:p>
        </w:tc>
      </w:tr>
      <w:tr w14:paraId="5D4E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246" w:type="dxa"/>
            <w:gridSpan w:val="2"/>
            <w:vAlign w:val="center"/>
          </w:tcPr>
          <w:p w14:paraId="02A92257">
            <w:pPr>
              <w:pStyle w:val="55"/>
              <w:jc w:val="center"/>
              <w:rPr>
                <w:b/>
                <w:bCs/>
                <w:sz w:val="18"/>
              </w:rPr>
            </w:pPr>
            <w:r>
              <w:rPr>
                <w:b/>
                <w:bCs/>
                <w:sz w:val="18"/>
              </w:rPr>
              <w:t>合计</w:t>
            </w:r>
          </w:p>
        </w:tc>
        <w:tc>
          <w:tcPr>
            <w:tcW w:w="2838" w:type="dxa"/>
            <w:vAlign w:val="center"/>
          </w:tcPr>
          <w:p w14:paraId="5D02A8C1">
            <w:pPr>
              <w:wordWrap w:val="0"/>
              <w:ind w:right="90"/>
              <w:jc w:val="center"/>
              <w:rPr>
                <w:rFonts w:hint="default" w:eastAsia="宋体"/>
                <w:b/>
                <w:lang w:val="en-US" w:eastAsia="zh-CN"/>
              </w:rPr>
            </w:pPr>
            <w:r>
              <w:rPr>
                <w:rFonts w:hint="eastAsia"/>
                <w:b/>
                <w:lang w:val="en-US" w:eastAsia="zh-CN"/>
              </w:rPr>
              <w:t>1887.32</w:t>
            </w:r>
          </w:p>
        </w:tc>
        <w:tc>
          <w:tcPr>
            <w:tcW w:w="2835" w:type="dxa"/>
            <w:vAlign w:val="center"/>
          </w:tcPr>
          <w:p w14:paraId="2EB58309">
            <w:pPr>
              <w:widowControl/>
              <w:ind w:right="90"/>
              <w:jc w:val="center"/>
              <w:textAlignment w:val="center"/>
              <w:rPr>
                <w:rFonts w:hint="default" w:eastAsia="宋体"/>
                <w:b/>
                <w:bCs/>
                <w:sz w:val="18"/>
                <w:lang w:val="en-US" w:eastAsia="zh-CN"/>
              </w:rPr>
            </w:pPr>
            <w:r>
              <w:rPr>
                <w:b/>
              </w:rPr>
              <w:t>1853.</w:t>
            </w:r>
            <w:r>
              <w:rPr>
                <w:rFonts w:hint="eastAsia"/>
                <w:b/>
                <w:lang w:val="en-US" w:eastAsia="zh-CN"/>
              </w:rPr>
              <w:t>51</w:t>
            </w:r>
          </w:p>
        </w:tc>
        <w:tc>
          <w:tcPr>
            <w:tcW w:w="2977" w:type="dxa"/>
            <w:vAlign w:val="center"/>
          </w:tcPr>
          <w:p w14:paraId="1E79C337">
            <w:pPr>
              <w:widowControl/>
              <w:ind w:right="90"/>
              <w:jc w:val="center"/>
              <w:textAlignment w:val="center"/>
              <w:rPr>
                <w:rFonts w:hint="default" w:eastAsia="宋体"/>
                <w:b/>
                <w:bCs/>
                <w:sz w:val="18"/>
                <w:lang w:val="en-US" w:eastAsia="zh-CN"/>
              </w:rPr>
            </w:pPr>
            <w:r>
              <w:rPr>
                <w:b/>
              </w:rPr>
              <w:t>3</w:t>
            </w:r>
            <w:r>
              <w:rPr>
                <w:rFonts w:hint="eastAsia"/>
                <w:b/>
                <w:lang w:val="en-US" w:eastAsia="zh-CN"/>
              </w:rPr>
              <w:t>3</w:t>
            </w:r>
            <w:r>
              <w:rPr>
                <w:b/>
              </w:rPr>
              <w:t>.</w:t>
            </w:r>
            <w:r>
              <w:rPr>
                <w:rFonts w:hint="eastAsia"/>
                <w:b/>
                <w:lang w:val="en-US" w:eastAsia="zh-CN"/>
              </w:rPr>
              <w:t>81</w:t>
            </w:r>
          </w:p>
        </w:tc>
      </w:tr>
      <w:tr w14:paraId="6E5C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443D752A">
            <w:pPr>
              <w:ind w:left="110"/>
            </w:pPr>
            <w:r>
              <w:rPr>
                <w:b/>
              </w:rPr>
              <w:t>206</w:t>
            </w:r>
          </w:p>
        </w:tc>
        <w:tc>
          <w:tcPr>
            <w:tcW w:w="3688" w:type="dxa"/>
            <w:vAlign w:val="center"/>
          </w:tcPr>
          <w:p w14:paraId="0C22B061">
            <w:pPr>
              <w:ind w:left="110"/>
              <w:jc w:val="left"/>
            </w:pPr>
            <w:r>
              <w:rPr>
                <w:b/>
              </w:rPr>
              <w:t>科学技术支出</w:t>
            </w:r>
          </w:p>
        </w:tc>
        <w:tc>
          <w:tcPr>
            <w:tcW w:w="2838" w:type="dxa"/>
            <w:vAlign w:val="center"/>
          </w:tcPr>
          <w:p w14:paraId="515B066B">
            <w:pPr>
              <w:ind w:right="90"/>
              <w:jc w:val="center"/>
            </w:pPr>
            <w:r>
              <w:rPr>
                <w:rFonts w:hint="eastAsia"/>
                <w:b/>
                <w:lang w:val="en-US" w:eastAsia="zh-CN"/>
              </w:rPr>
              <w:t>1887.32</w:t>
            </w:r>
          </w:p>
        </w:tc>
        <w:tc>
          <w:tcPr>
            <w:tcW w:w="2835" w:type="dxa"/>
            <w:vAlign w:val="center"/>
          </w:tcPr>
          <w:p w14:paraId="39F89660">
            <w:pPr>
              <w:ind w:right="90"/>
              <w:jc w:val="center"/>
              <w:rPr>
                <w:rFonts w:hint="default" w:eastAsia="宋体"/>
                <w:lang w:val="en-US" w:eastAsia="zh-CN"/>
              </w:rPr>
            </w:pPr>
            <w:r>
              <w:rPr>
                <w:b/>
              </w:rPr>
              <w:t>1853.</w:t>
            </w:r>
            <w:r>
              <w:rPr>
                <w:rFonts w:hint="eastAsia"/>
                <w:b/>
                <w:lang w:val="en-US" w:eastAsia="zh-CN"/>
              </w:rPr>
              <w:t>51</w:t>
            </w:r>
          </w:p>
        </w:tc>
        <w:tc>
          <w:tcPr>
            <w:tcW w:w="2977" w:type="dxa"/>
            <w:vAlign w:val="center"/>
          </w:tcPr>
          <w:p w14:paraId="5C321304">
            <w:pPr>
              <w:ind w:right="90"/>
              <w:jc w:val="center"/>
            </w:pPr>
            <w:r>
              <w:rPr>
                <w:b/>
              </w:rPr>
              <w:t>3</w:t>
            </w:r>
            <w:r>
              <w:rPr>
                <w:rFonts w:hint="eastAsia"/>
                <w:b/>
                <w:lang w:val="en-US" w:eastAsia="zh-CN"/>
              </w:rPr>
              <w:t>3</w:t>
            </w:r>
            <w:r>
              <w:rPr>
                <w:b/>
              </w:rPr>
              <w:t>.</w:t>
            </w:r>
            <w:r>
              <w:rPr>
                <w:rFonts w:hint="eastAsia"/>
                <w:b/>
                <w:lang w:val="en-US" w:eastAsia="zh-CN"/>
              </w:rPr>
              <w:t>81</w:t>
            </w:r>
          </w:p>
        </w:tc>
      </w:tr>
      <w:tr w14:paraId="75AF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78E50A81">
            <w:pPr>
              <w:ind w:left="110"/>
            </w:pPr>
            <w:r>
              <w:rPr>
                <w:b/>
              </w:rPr>
              <w:t>20602</w:t>
            </w:r>
          </w:p>
        </w:tc>
        <w:tc>
          <w:tcPr>
            <w:tcW w:w="3688" w:type="dxa"/>
            <w:vAlign w:val="center"/>
          </w:tcPr>
          <w:p w14:paraId="079133D6">
            <w:pPr>
              <w:ind w:left="110"/>
              <w:jc w:val="left"/>
            </w:pPr>
            <w:r>
              <w:rPr>
                <w:b/>
              </w:rPr>
              <w:t>基础研究</w:t>
            </w:r>
          </w:p>
        </w:tc>
        <w:tc>
          <w:tcPr>
            <w:tcW w:w="2838" w:type="dxa"/>
            <w:vAlign w:val="center"/>
          </w:tcPr>
          <w:p w14:paraId="601C7F80">
            <w:pPr>
              <w:ind w:right="90"/>
              <w:jc w:val="center"/>
              <w:rPr>
                <w:rFonts w:hint="default" w:eastAsia="宋体"/>
                <w:lang w:val="en-US" w:eastAsia="zh-CN"/>
              </w:rPr>
            </w:pPr>
            <w:r>
              <w:rPr>
                <w:rFonts w:hint="eastAsia"/>
                <w:b/>
                <w:lang w:val="en-US" w:eastAsia="zh-CN"/>
              </w:rPr>
              <w:t>33.81</w:t>
            </w:r>
          </w:p>
        </w:tc>
        <w:tc>
          <w:tcPr>
            <w:tcW w:w="2835" w:type="dxa"/>
            <w:vAlign w:val="center"/>
          </w:tcPr>
          <w:p w14:paraId="2A548588">
            <w:pPr>
              <w:jc w:val="center"/>
            </w:pPr>
          </w:p>
        </w:tc>
        <w:tc>
          <w:tcPr>
            <w:tcW w:w="2977" w:type="dxa"/>
            <w:vAlign w:val="center"/>
          </w:tcPr>
          <w:p w14:paraId="37F4E1A8">
            <w:pPr>
              <w:ind w:right="90"/>
              <w:jc w:val="center"/>
            </w:pPr>
            <w:r>
              <w:rPr>
                <w:b/>
              </w:rPr>
              <w:t>3</w:t>
            </w:r>
            <w:r>
              <w:rPr>
                <w:rFonts w:hint="eastAsia"/>
                <w:b/>
                <w:lang w:val="en-US" w:eastAsia="zh-CN"/>
              </w:rPr>
              <w:t>3</w:t>
            </w:r>
            <w:r>
              <w:rPr>
                <w:b/>
              </w:rPr>
              <w:t>.</w:t>
            </w:r>
            <w:r>
              <w:rPr>
                <w:rFonts w:hint="eastAsia"/>
                <w:b/>
                <w:lang w:val="en-US" w:eastAsia="zh-CN"/>
              </w:rPr>
              <w:t>81</w:t>
            </w:r>
          </w:p>
        </w:tc>
      </w:tr>
      <w:tr w14:paraId="5D77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0356D7B2">
            <w:pPr>
              <w:ind w:left="110"/>
            </w:pPr>
            <w:r>
              <w:t>2060299</w:t>
            </w:r>
          </w:p>
        </w:tc>
        <w:tc>
          <w:tcPr>
            <w:tcW w:w="3688" w:type="dxa"/>
            <w:vAlign w:val="center"/>
          </w:tcPr>
          <w:p w14:paraId="0EEC5AE4">
            <w:pPr>
              <w:ind w:left="110"/>
              <w:jc w:val="left"/>
            </w:pPr>
            <w:r>
              <w:t>其他基础研究支出</w:t>
            </w:r>
          </w:p>
        </w:tc>
        <w:tc>
          <w:tcPr>
            <w:tcW w:w="2838" w:type="dxa"/>
            <w:vAlign w:val="center"/>
          </w:tcPr>
          <w:p w14:paraId="695B0947">
            <w:pPr>
              <w:ind w:right="90"/>
              <w:jc w:val="center"/>
              <w:rPr>
                <w:rFonts w:hint="default" w:eastAsia="宋体"/>
                <w:lang w:val="en-US" w:eastAsia="zh-CN"/>
              </w:rPr>
            </w:pPr>
            <w:r>
              <w:rPr>
                <w:rFonts w:hint="eastAsia"/>
                <w:lang w:val="en-US" w:eastAsia="zh-CN"/>
              </w:rPr>
              <w:t>33.81</w:t>
            </w:r>
          </w:p>
        </w:tc>
        <w:tc>
          <w:tcPr>
            <w:tcW w:w="2835" w:type="dxa"/>
            <w:vAlign w:val="center"/>
          </w:tcPr>
          <w:p w14:paraId="76A9CEBE">
            <w:pPr>
              <w:jc w:val="center"/>
            </w:pPr>
          </w:p>
        </w:tc>
        <w:tc>
          <w:tcPr>
            <w:tcW w:w="2977" w:type="dxa"/>
            <w:vAlign w:val="center"/>
          </w:tcPr>
          <w:p w14:paraId="7DD834C8">
            <w:pPr>
              <w:ind w:right="90"/>
              <w:jc w:val="center"/>
              <w:rPr>
                <w:rFonts w:hint="default" w:eastAsia="宋体"/>
                <w:lang w:val="en-US" w:eastAsia="zh-CN"/>
              </w:rPr>
            </w:pPr>
            <w:r>
              <w:rPr>
                <w:rFonts w:hint="eastAsia"/>
                <w:lang w:val="en-US" w:eastAsia="zh-CN"/>
              </w:rPr>
              <w:t>33.81</w:t>
            </w:r>
          </w:p>
        </w:tc>
      </w:tr>
      <w:tr w14:paraId="7D2F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57B3507F">
            <w:pPr>
              <w:ind w:left="110"/>
            </w:pPr>
            <w:r>
              <w:rPr>
                <w:b/>
              </w:rPr>
              <w:t>20699</w:t>
            </w:r>
          </w:p>
        </w:tc>
        <w:tc>
          <w:tcPr>
            <w:tcW w:w="3688" w:type="dxa"/>
            <w:vAlign w:val="center"/>
          </w:tcPr>
          <w:p w14:paraId="0477A261">
            <w:pPr>
              <w:ind w:left="110"/>
              <w:jc w:val="left"/>
            </w:pPr>
            <w:r>
              <w:rPr>
                <w:b/>
              </w:rPr>
              <w:t>其他科学技术支出</w:t>
            </w:r>
          </w:p>
        </w:tc>
        <w:tc>
          <w:tcPr>
            <w:tcW w:w="2838" w:type="dxa"/>
            <w:vAlign w:val="center"/>
          </w:tcPr>
          <w:p w14:paraId="63E1120A">
            <w:pPr>
              <w:ind w:right="90"/>
              <w:jc w:val="center"/>
              <w:rPr>
                <w:rFonts w:hint="default" w:eastAsia="宋体"/>
                <w:lang w:val="en-US" w:eastAsia="zh-CN"/>
              </w:rPr>
            </w:pPr>
            <w:r>
              <w:rPr>
                <w:b/>
              </w:rPr>
              <w:t>1853.</w:t>
            </w:r>
            <w:r>
              <w:rPr>
                <w:rFonts w:hint="eastAsia"/>
                <w:b/>
                <w:lang w:val="en-US" w:eastAsia="zh-CN"/>
              </w:rPr>
              <w:t>51</w:t>
            </w:r>
          </w:p>
        </w:tc>
        <w:tc>
          <w:tcPr>
            <w:tcW w:w="2835" w:type="dxa"/>
            <w:vAlign w:val="center"/>
          </w:tcPr>
          <w:p w14:paraId="0E6498E9">
            <w:pPr>
              <w:jc w:val="center"/>
              <w:rPr>
                <w:rFonts w:hint="default" w:eastAsia="宋体"/>
                <w:lang w:val="en-US" w:eastAsia="zh-CN"/>
              </w:rPr>
            </w:pPr>
            <w:r>
              <w:rPr>
                <w:b/>
              </w:rPr>
              <w:t>1853.</w:t>
            </w:r>
            <w:r>
              <w:rPr>
                <w:rFonts w:hint="eastAsia"/>
                <w:b/>
                <w:lang w:val="en-US" w:eastAsia="zh-CN"/>
              </w:rPr>
              <w:t>51</w:t>
            </w:r>
          </w:p>
        </w:tc>
        <w:tc>
          <w:tcPr>
            <w:tcW w:w="2977" w:type="dxa"/>
            <w:vAlign w:val="center"/>
          </w:tcPr>
          <w:p w14:paraId="2DF8A245">
            <w:pPr>
              <w:ind w:right="90"/>
              <w:jc w:val="center"/>
            </w:pPr>
          </w:p>
        </w:tc>
      </w:tr>
      <w:tr w14:paraId="4453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0B79F21A">
            <w:pPr>
              <w:ind w:left="110"/>
            </w:pPr>
            <w:r>
              <w:t>2069903</w:t>
            </w:r>
          </w:p>
        </w:tc>
        <w:tc>
          <w:tcPr>
            <w:tcW w:w="3688" w:type="dxa"/>
            <w:vAlign w:val="center"/>
          </w:tcPr>
          <w:p w14:paraId="2076EE69">
            <w:pPr>
              <w:ind w:left="110"/>
              <w:jc w:val="left"/>
            </w:pPr>
            <w:r>
              <w:t>转制科研机构</w:t>
            </w:r>
          </w:p>
        </w:tc>
        <w:tc>
          <w:tcPr>
            <w:tcW w:w="2838" w:type="dxa"/>
            <w:vAlign w:val="center"/>
          </w:tcPr>
          <w:p w14:paraId="57474104">
            <w:pPr>
              <w:ind w:right="90"/>
              <w:jc w:val="center"/>
              <w:rPr>
                <w:rFonts w:hint="default" w:eastAsia="宋体"/>
                <w:lang w:val="en-US" w:eastAsia="zh-CN"/>
              </w:rPr>
            </w:pPr>
            <w:r>
              <w:t>1853.</w:t>
            </w:r>
            <w:r>
              <w:rPr>
                <w:rFonts w:hint="eastAsia"/>
                <w:lang w:val="en-US" w:eastAsia="zh-CN"/>
              </w:rPr>
              <w:t>51</w:t>
            </w:r>
          </w:p>
        </w:tc>
        <w:tc>
          <w:tcPr>
            <w:tcW w:w="2835" w:type="dxa"/>
            <w:vAlign w:val="center"/>
          </w:tcPr>
          <w:p w14:paraId="37CF3F4F">
            <w:pPr>
              <w:jc w:val="center"/>
              <w:rPr>
                <w:rFonts w:hint="default" w:eastAsia="宋体"/>
                <w:lang w:val="en-US" w:eastAsia="zh-CN"/>
              </w:rPr>
            </w:pPr>
            <w:r>
              <w:t>1853.</w:t>
            </w:r>
            <w:r>
              <w:rPr>
                <w:rFonts w:hint="eastAsia"/>
                <w:lang w:val="en-US" w:eastAsia="zh-CN"/>
              </w:rPr>
              <w:t>51</w:t>
            </w:r>
          </w:p>
        </w:tc>
        <w:tc>
          <w:tcPr>
            <w:tcW w:w="2977" w:type="dxa"/>
            <w:vAlign w:val="center"/>
          </w:tcPr>
          <w:p w14:paraId="20399496">
            <w:pPr>
              <w:ind w:right="90"/>
              <w:jc w:val="center"/>
            </w:pPr>
          </w:p>
        </w:tc>
      </w:tr>
      <w:tr w14:paraId="2441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2020DCA4">
            <w:pPr>
              <w:ind w:left="110"/>
            </w:pPr>
          </w:p>
        </w:tc>
        <w:tc>
          <w:tcPr>
            <w:tcW w:w="3688" w:type="dxa"/>
            <w:vAlign w:val="center"/>
          </w:tcPr>
          <w:p w14:paraId="4F18A6E4">
            <w:pPr>
              <w:ind w:left="110"/>
              <w:jc w:val="left"/>
            </w:pPr>
          </w:p>
        </w:tc>
        <w:tc>
          <w:tcPr>
            <w:tcW w:w="2838" w:type="dxa"/>
            <w:vAlign w:val="center"/>
          </w:tcPr>
          <w:p w14:paraId="7A0209C8">
            <w:pPr>
              <w:ind w:right="90"/>
              <w:jc w:val="center"/>
            </w:pPr>
          </w:p>
        </w:tc>
        <w:tc>
          <w:tcPr>
            <w:tcW w:w="2835" w:type="dxa"/>
            <w:vAlign w:val="center"/>
          </w:tcPr>
          <w:p w14:paraId="15B3F53C">
            <w:pPr>
              <w:ind w:right="90"/>
              <w:jc w:val="center"/>
            </w:pPr>
          </w:p>
        </w:tc>
        <w:tc>
          <w:tcPr>
            <w:tcW w:w="2977" w:type="dxa"/>
            <w:vAlign w:val="center"/>
          </w:tcPr>
          <w:p w14:paraId="72F6EA9E">
            <w:pPr>
              <w:jc w:val="center"/>
            </w:pPr>
          </w:p>
        </w:tc>
      </w:tr>
      <w:tr w14:paraId="7502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12CCFD99">
            <w:pPr>
              <w:ind w:left="110"/>
            </w:pPr>
          </w:p>
        </w:tc>
        <w:tc>
          <w:tcPr>
            <w:tcW w:w="3688" w:type="dxa"/>
            <w:vAlign w:val="center"/>
          </w:tcPr>
          <w:p w14:paraId="77B6B808">
            <w:pPr>
              <w:ind w:left="110"/>
              <w:jc w:val="left"/>
            </w:pPr>
          </w:p>
        </w:tc>
        <w:tc>
          <w:tcPr>
            <w:tcW w:w="2838" w:type="dxa"/>
            <w:vAlign w:val="center"/>
          </w:tcPr>
          <w:p w14:paraId="7E86FF1E">
            <w:pPr>
              <w:ind w:right="90"/>
              <w:jc w:val="right"/>
            </w:pPr>
          </w:p>
        </w:tc>
        <w:tc>
          <w:tcPr>
            <w:tcW w:w="2835" w:type="dxa"/>
            <w:vAlign w:val="center"/>
          </w:tcPr>
          <w:p w14:paraId="7949CC52">
            <w:pPr>
              <w:ind w:right="90"/>
              <w:jc w:val="right"/>
            </w:pPr>
          </w:p>
        </w:tc>
        <w:tc>
          <w:tcPr>
            <w:tcW w:w="2977" w:type="dxa"/>
            <w:vAlign w:val="center"/>
          </w:tcPr>
          <w:p w14:paraId="21E29571"/>
        </w:tc>
      </w:tr>
    </w:tbl>
    <w:p w14:paraId="452D9D3D">
      <w:pPr>
        <w:spacing w:before="3"/>
        <w:rPr>
          <w:sz w:val="10"/>
        </w:rPr>
      </w:pPr>
    </w:p>
    <w:p w14:paraId="3F2F00C1">
      <w:pPr>
        <w:spacing w:before="41"/>
        <w:ind w:left="437"/>
      </w:pPr>
      <w:r>
        <w:rPr>
          <w:rFonts w:hint="eastAsia"/>
          <w:sz w:val="18"/>
        </w:rPr>
        <w:t>注：本表反映单位本年度一般公共预算财政拨款实际支出情况。</w:t>
      </w:r>
      <w:r>
        <w:rPr>
          <w:sz w:val="18"/>
        </w:rPr>
        <w:t xml:space="preserve"> 1栏</w:t>
      </w:r>
      <w:r>
        <w:rPr>
          <w:rFonts w:hint="eastAsia"/>
          <w:sz w:val="18"/>
        </w:rPr>
        <w:t>=（2</w:t>
      </w:r>
      <w:r>
        <w:rPr>
          <w:sz w:val="18"/>
        </w:rPr>
        <w:t>+3</w:t>
      </w:r>
      <w:r>
        <w:rPr>
          <w:rFonts w:hint="eastAsia"/>
          <w:sz w:val="18"/>
        </w:rPr>
        <w:t>）栏。</w:t>
      </w:r>
      <w:r>
        <w:br w:type="page"/>
      </w:r>
    </w:p>
    <w:p w14:paraId="683EFD10">
      <w:pPr>
        <w:jc w:val="center"/>
        <w:rPr>
          <w:b/>
          <w:sz w:val="32"/>
          <w:szCs w:val="32"/>
        </w:rPr>
      </w:pPr>
      <w:bookmarkStart w:id="66" w:name="_Toc19048"/>
      <w:bookmarkStart w:id="67" w:name="_Toc171948883"/>
      <w:bookmarkStart w:id="68" w:name="_Toc1555"/>
      <w:r>
        <w:rPr>
          <w:rFonts w:hint="eastAsia"/>
          <w:b/>
          <w:sz w:val="32"/>
          <w:szCs w:val="32"/>
        </w:rPr>
        <w:t>一般公共预算财政拨款基本支出决算明细表</w:t>
      </w:r>
      <w:bookmarkEnd w:id="66"/>
      <w:bookmarkEnd w:id="67"/>
      <w:bookmarkEnd w:id="68"/>
    </w:p>
    <w:p w14:paraId="5C30472A">
      <w:pPr>
        <w:spacing w:before="148"/>
        <w:ind w:right="455"/>
        <w:jc w:val="right"/>
        <w:rPr>
          <w:sz w:val="18"/>
        </w:rPr>
      </w:pPr>
      <w:r>
        <w:rPr>
          <w:spacing w:val="-15"/>
          <w:sz w:val="18"/>
        </w:rPr>
        <w:t xml:space="preserve">公开 </w:t>
      </w:r>
      <w:r>
        <w:rPr>
          <w:sz w:val="18"/>
        </w:rPr>
        <w:t>06</w:t>
      </w:r>
      <w:r>
        <w:rPr>
          <w:spacing w:val="-22"/>
          <w:sz w:val="18"/>
        </w:rPr>
        <w:t xml:space="preserve"> 表</w:t>
      </w:r>
    </w:p>
    <w:p w14:paraId="18F9607D">
      <w:pPr>
        <w:tabs>
          <w:tab w:val="left" w:pos="12647"/>
        </w:tabs>
        <w:spacing w:before="81" w:after="41"/>
        <w:ind w:right="457"/>
        <w:jc w:val="right"/>
        <w:rPr>
          <w:sz w:val="18"/>
        </w:rPr>
      </w:pPr>
      <w:r>
        <w:rPr>
          <w:sz w:val="18"/>
        </w:rPr>
        <w:tab/>
      </w:r>
      <w:r>
        <w:rPr>
          <w:sz w:val="18"/>
        </w:rPr>
        <w:t>单位：万元</w:t>
      </w:r>
    </w:p>
    <w:tbl>
      <w:tblPr>
        <w:tblStyle w:val="22"/>
        <w:tblW w:w="4914"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6"/>
        <w:gridCol w:w="3090"/>
        <w:gridCol w:w="1394"/>
        <w:gridCol w:w="1013"/>
        <w:gridCol w:w="2156"/>
        <w:gridCol w:w="1287"/>
        <w:gridCol w:w="1013"/>
        <w:gridCol w:w="2285"/>
        <w:gridCol w:w="1284"/>
      </w:tblGrid>
      <w:tr w14:paraId="2A22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314" w:type="pct"/>
            <w:vAlign w:val="center"/>
          </w:tcPr>
          <w:p w14:paraId="4FD3693A">
            <w:pPr>
              <w:pStyle w:val="55"/>
              <w:jc w:val="center"/>
              <w:rPr>
                <w:b/>
                <w:bCs/>
                <w:sz w:val="18"/>
              </w:rPr>
            </w:pPr>
            <w:r>
              <w:rPr>
                <w:rFonts w:hint="eastAsia"/>
                <w:b/>
                <w:bCs/>
                <w:sz w:val="18"/>
              </w:rPr>
              <w:t>科目代码</w:t>
            </w:r>
          </w:p>
        </w:tc>
        <w:tc>
          <w:tcPr>
            <w:tcW w:w="1071" w:type="pct"/>
            <w:vAlign w:val="center"/>
          </w:tcPr>
          <w:p w14:paraId="160ADEAB">
            <w:pPr>
              <w:pStyle w:val="55"/>
              <w:jc w:val="center"/>
              <w:rPr>
                <w:b/>
                <w:bCs/>
                <w:sz w:val="18"/>
              </w:rPr>
            </w:pPr>
            <w:r>
              <w:rPr>
                <w:b/>
                <w:bCs/>
                <w:sz w:val="18"/>
              </w:rPr>
              <w:t>科目名称</w:t>
            </w:r>
          </w:p>
        </w:tc>
        <w:tc>
          <w:tcPr>
            <w:tcW w:w="483" w:type="pct"/>
            <w:vAlign w:val="center"/>
          </w:tcPr>
          <w:p w14:paraId="17C01FD8">
            <w:pPr>
              <w:pStyle w:val="55"/>
              <w:jc w:val="center"/>
              <w:rPr>
                <w:b/>
                <w:bCs/>
                <w:sz w:val="18"/>
              </w:rPr>
            </w:pPr>
            <w:r>
              <w:rPr>
                <w:b/>
                <w:bCs/>
                <w:sz w:val="18"/>
              </w:rPr>
              <w:t>决算数</w:t>
            </w:r>
          </w:p>
        </w:tc>
        <w:tc>
          <w:tcPr>
            <w:tcW w:w="351" w:type="pct"/>
            <w:vAlign w:val="center"/>
          </w:tcPr>
          <w:p w14:paraId="16DB9954">
            <w:pPr>
              <w:pStyle w:val="55"/>
              <w:jc w:val="center"/>
              <w:rPr>
                <w:b/>
                <w:bCs/>
                <w:sz w:val="18"/>
              </w:rPr>
            </w:pPr>
            <w:r>
              <w:rPr>
                <w:rFonts w:hint="eastAsia"/>
                <w:b/>
                <w:bCs/>
                <w:sz w:val="18"/>
              </w:rPr>
              <w:t>科目代码</w:t>
            </w:r>
          </w:p>
        </w:tc>
        <w:tc>
          <w:tcPr>
            <w:tcW w:w="747" w:type="pct"/>
            <w:vAlign w:val="center"/>
          </w:tcPr>
          <w:p w14:paraId="32B456E0">
            <w:pPr>
              <w:pStyle w:val="55"/>
              <w:jc w:val="center"/>
              <w:rPr>
                <w:b/>
                <w:bCs/>
                <w:sz w:val="18"/>
              </w:rPr>
            </w:pPr>
            <w:r>
              <w:rPr>
                <w:b/>
                <w:bCs/>
                <w:sz w:val="18"/>
              </w:rPr>
              <w:t>科目名称</w:t>
            </w:r>
          </w:p>
        </w:tc>
        <w:tc>
          <w:tcPr>
            <w:tcW w:w="446" w:type="pct"/>
            <w:vAlign w:val="center"/>
          </w:tcPr>
          <w:p w14:paraId="1C408C37">
            <w:pPr>
              <w:pStyle w:val="55"/>
              <w:jc w:val="center"/>
              <w:rPr>
                <w:b/>
                <w:bCs/>
                <w:sz w:val="18"/>
              </w:rPr>
            </w:pPr>
            <w:r>
              <w:rPr>
                <w:b/>
                <w:bCs/>
                <w:sz w:val="18"/>
              </w:rPr>
              <w:t>决算数</w:t>
            </w:r>
          </w:p>
        </w:tc>
        <w:tc>
          <w:tcPr>
            <w:tcW w:w="351" w:type="pct"/>
            <w:vAlign w:val="center"/>
          </w:tcPr>
          <w:p w14:paraId="461EE9BB">
            <w:pPr>
              <w:pStyle w:val="55"/>
              <w:jc w:val="center"/>
              <w:rPr>
                <w:b/>
                <w:bCs/>
                <w:sz w:val="18"/>
              </w:rPr>
            </w:pPr>
            <w:r>
              <w:rPr>
                <w:rFonts w:hint="eastAsia"/>
                <w:b/>
                <w:bCs/>
                <w:sz w:val="18"/>
              </w:rPr>
              <w:t>科目代码</w:t>
            </w:r>
          </w:p>
        </w:tc>
        <w:tc>
          <w:tcPr>
            <w:tcW w:w="792" w:type="pct"/>
            <w:vAlign w:val="center"/>
          </w:tcPr>
          <w:p w14:paraId="407629C6">
            <w:pPr>
              <w:pStyle w:val="55"/>
              <w:jc w:val="center"/>
              <w:rPr>
                <w:b/>
                <w:bCs/>
                <w:sz w:val="18"/>
              </w:rPr>
            </w:pPr>
            <w:r>
              <w:rPr>
                <w:b/>
                <w:bCs/>
                <w:sz w:val="18"/>
              </w:rPr>
              <w:t>科目名称</w:t>
            </w:r>
          </w:p>
        </w:tc>
        <w:tc>
          <w:tcPr>
            <w:tcW w:w="445" w:type="pct"/>
            <w:vAlign w:val="center"/>
          </w:tcPr>
          <w:p w14:paraId="4C6052AD">
            <w:pPr>
              <w:pStyle w:val="55"/>
              <w:jc w:val="center"/>
              <w:rPr>
                <w:b/>
                <w:bCs/>
                <w:sz w:val="18"/>
              </w:rPr>
            </w:pPr>
            <w:r>
              <w:rPr>
                <w:b/>
                <w:bCs/>
                <w:sz w:val="18"/>
              </w:rPr>
              <w:t>决算数</w:t>
            </w:r>
          </w:p>
        </w:tc>
      </w:tr>
      <w:tr w14:paraId="7372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50647BA0">
            <w:pPr>
              <w:ind w:left="110"/>
            </w:pPr>
            <w:r>
              <w:rPr>
                <w:b/>
              </w:rPr>
              <w:t>303</w:t>
            </w:r>
          </w:p>
        </w:tc>
        <w:tc>
          <w:tcPr>
            <w:tcW w:w="1071" w:type="pct"/>
            <w:vAlign w:val="center"/>
          </w:tcPr>
          <w:p w14:paraId="1863B9A5">
            <w:pPr>
              <w:ind w:left="110"/>
            </w:pPr>
            <w:r>
              <w:rPr>
                <w:b/>
              </w:rPr>
              <w:t>对个人和家庭的补助</w:t>
            </w:r>
          </w:p>
        </w:tc>
        <w:tc>
          <w:tcPr>
            <w:tcW w:w="483" w:type="pct"/>
            <w:vAlign w:val="center"/>
          </w:tcPr>
          <w:p w14:paraId="0CE642F9">
            <w:pPr>
              <w:ind w:right="90"/>
              <w:jc w:val="right"/>
              <w:rPr>
                <w:rFonts w:hint="default" w:eastAsia="宋体"/>
                <w:lang w:val="en-US" w:eastAsia="zh-CN"/>
              </w:rPr>
            </w:pPr>
            <w:r>
              <w:rPr>
                <w:b/>
              </w:rPr>
              <w:t>1853.</w:t>
            </w:r>
            <w:r>
              <w:rPr>
                <w:rFonts w:hint="eastAsia"/>
                <w:b/>
                <w:lang w:val="en-US" w:eastAsia="zh-CN"/>
              </w:rPr>
              <w:t>51</w:t>
            </w:r>
          </w:p>
        </w:tc>
        <w:tc>
          <w:tcPr>
            <w:tcW w:w="351" w:type="pct"/>
            <w:vAlign w:val="center"/>
          </w:tcPr>
          <w:p w14:paraId="188DC2D9">
            <w:pPr>
              <w:pStyle w:val="55"/>
              <w:jc w:val="center"/>
              <w:rPr>
                <w:b/>
                <w:bCs/>
                <w:sz w:val="18"/>
              </w:rPr>
            </w:pPr>
          </w:p>
        </w:tc>
        <w:tc>
          <w:tcPr>
            <w:tcW w:w="747" w:type="pct"/>
            <w:vAlign w:val="center"/>
          </w:tcPr>
          <w:p w14:paraId="17110639">
            <w:pPr>
              <w:pStyle w:val="55"/>
              <w:jc w:val="center"/>
              <w:rPr>
                <w:b/>
                <w:bCs/>
                <w:sz w:val="18"/>
              </w:rPr>
            </w:pPr>
          </w:p>
        </w:tc>
        <w:tc>
          <w:tcPr>
            <w:tcW w:w="446" w:type="pct"/>
            <w:vAlign w:val="center"/>
          </w:tcPr>
          <w:p w14:paraId="2A50B803">
            <w:pPr>
              <w:pStyle w:val="55"/>
              <w:jc w:val="center"/>
              <w:rPr>
                <w:b/>
                <w:bCs/>
                <w:sz w:val="18"/>
              </w:rPr>
            </w:pPr>
          </w:p>
        </w:tc>
        <w:tc>
          <w:tcPr>
            <w:tcW w:w="351" w:type="pct"/>
            <w:vAlign w:val="center"/>
          </w:tcPr>
          <w:p w14:paraId="2250DF5B">
            <w:pPr>
              <w:pStyle w:val="55"/>
              <w:jc w:val="center"/>
              <w:rPr>
                <w:b/>
                <w:bCs/>
                <w:sz w:val="18"/>
              </w:rPr>
            </w:pPr>
          </w:p>
        </w:tc>
        <w:tc>
          <w:tcPr>
            <w:tcW w:w="792" w:type="pct"/>
            <w:vAlign w:val="center"/>
          </w:tcPr>
          <w:p w14:paraId="2A318AF5">
            <w:pPr>
              <w:pStyle w:val="55"/>
              <w:jc w:val="center"/>
              <w:rPr>
                <w:b/>
                <w:bCs/>
                <w:sz w:val="18"/>
              </w:rPr>
            </w:pPr>
          </w:p>
        </w:tc>
        <w:tc>
          <w:tcPr>
            <w:tcW w:w="445" w:type="pct"/>
            <w:vAlign w:val="center"/>
          </w:tcPr>
          <w:p w14:paraId="6E01EAA2">
            <w:pPr>
              <w:pStyle w:val="55"/>
              <w:jc w:val="center"/>
              <w:rPr>
                <w:b/>
                <w:bCs/>
                <w:sz w:val="18"/>
              </w:rPr>
            </w:pPr>
          </w:p>
        </w:tc>
      </w:tr>
      <w:tr w14:paraId="0702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18098C0C">
            <w:pPr>
              <w:ind w:left="110"/>
            </w:pPr>
            <w:r>
              <w:t>30301</w:t>
            </w:r>
          </w:p>
        </w:tc>
        <w:tc>
          <w:tcPr>
            <w:tcW w:w="1071" w:type="pct"/>
            <w:vAlign w:val="center"/>
          </w:tcPr>
          <w:p w14:paraId="02A8D3B5">
            <w:pPr>
              <w:ind w:left="110"/>
            </w:pPr>
            <w:r>
              <w:t>离休费</w:t>
            </w:r>
          </w:p>
        </w:tc>
        <w:tc>
          <w:tcPr>
            <w:tcW w:w="483" w:type="pct"/>
            <w:vAlign w:val="center"/>
          </w:tcPr>
          <w:p w14:paraId="79225FF7">
            <w:pPr>
              <w:ind w:right="90"/>
              <w:jc w:val="right"/>
              <w:rPr>
                <w:rFonts w:hint="eastAsia" w:eastAsia="宋体"/>
                <w:lang w:val="en-US" w:eastAsia="zh-CN"/>
              </w:rPr>
            </w:pPr>
            <w:r>
              <w:rPr>
                <w:rFonts w:hint="eastAsia"/>
                <w:lang w:val="en-US" w:eastAsia="zh-CN"/>
              </w:rPr>
              <w:t>0</w:t>
            </w:r>
          </w:p>
        </w:tc>
        <w:tc>
          <w:tcPr>
            <w:tcW w:w="351" w:type="pct"/>
            <w:vAlign w:val="center"/>
          </w:tcPr>
          <w:p w14:paraId="0A63CF0A"/>
        </w:tc>
        <w:tc>
          <w:tcPr>
            <w:tcW w:w="747" w:type="pct"/>
            <w:vAlign w:val="center"/>
          </w:tcPr>
          <w:p w14:paraId="087A623B"/>
        </w:tc>
        <w:tc>
          <w:tcPr>
            <w:tcW w:w="446" w:type="pct"/>
            <w:vAlign w:val="center"/>
          </w:tcPr>
          <w:p w14:paraId="6178EA4E"/>
        </w:tc>
        <w:tc>
          <w:tcPr>
            <w:tcW w:w="351" w:type="pct"/>
            <w:vAlign w:val="center"/>
          </w:tcPr>
          <w:p w14:paraId="58D1FB81"/>
        </w:tc>
        <w:tc>
          <w:tcPr>
            <w:tcW w:w="792" w:type="pct"/>
            <w:vAlign w:val="center"/>
          </w:tcPr>
          <w:p w14:paraId="6E1B41AF"/>
        </w:tc>
        <w:tc>
          <w:tcPr>
            <w:tcW w:w="445" w:type="pct"/>
            <w:vAlign w:val="center"/>
          </w:tcPr>
          <w:p w14:paraId="2AFE9CF6"/>
        </w:tc>
      </w:tr>
      <w:tr w14:paraId="7C3E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2682F927">
            <w:pPr>
              <w:ind w:left="110"/>
            </w:pPr>
            <w:r>
              <w:t>30302</w:t>
            </w:r>
          </w:p>
        </w:tc>
        <w:tc>
          <w:tcPr>
            <w:tcW w:w="1071" w:type="pct"/>
            <w:vAlign w:val="center"/>
          </w:tcPr>
          <w:p w14:paraId="27F91CD5">
            <w:pPr>
              <w:ind w:left="110"/>
            </w:pPr>
            <w:r>
              <w:t>退休费</w:t>
            </w:r>
          </w:p>
        </w:tc>
        <w:tc>
          <w:tcPr>
            <w:tcW w:w="483" w:type="pct"/>
            <w:vAlign w:val="center"/>
          </w:tcPr>
          <w:p w14:paraId="4C1EA30E">
            <w:pPr>
              <w:ind w:right="90"/>
              <w:jc w:val="right"/>
            </w:pPr>
            <w:r>
              <w:rPr>
                <w:rFonts w:hint="eastAsia"/>
                <w:lang w:val="en-US" w:eastAsia="zh-CN"/>
              </w:rPr>
              <w:t>1853.51</w:t>
            </w:r>
          </w:p>
        </w:tc>
        <w:tc>
          <w:tcPr>
            <w:tcW w:w="351" w:type="pct"/>
            <w:vAlign w:val="center"/>
          </w:tcPr>
          <w:p w14:paraId="3084B000"/>
        </w:tc>
        <w:tc>
          <w:tcPr>
            <w:tcW w:w="747" w:type="pct"/>
            <w:vAlign w:val="center"/>
          </w:tcPr>
          <w:p w14:paraId="3AD80A92"/>
        </w:tc>
        <w:tc>
          <w:tcPr>
            <w:tcW w:w="446" w:type="pct"/>
            <w:vAlign w:val="center"/>
          </w:tcPr>
          <w:p w14:paraId="0748BD9E"/>
        </w:tc>
        <w:tc>
          <w:tcPr>
            <w:tcW w:w="351" w:type="pct"/>
            <w:vAlign w:val="center"/>
          </w:tcPr>
          <w:p w14:paraId="2AF6F70F"/>
        </w:tc>
        <w:tc>
          <w:tcPr>
            <w:tcW w:w="792" w:type="pct"/>
            <w:vAlign w:val="center"/>
          </w:tcPr>
          <w:p w14:paraId="166291C6"/>
        </w:tc>
        <w:tc>
          <w:tcPr>
            <w:tcW w:w="445" w:type="pct"/>
            <w:vAlign w:val="center"/>
          </w:tcPr>
          <w:p w14:paraId="41B25C23"/>
        </w:tc>
      </w:tr>
      <w:tr w14:paraId="74D2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385" w:type="pct"/>
            <w:gridSpan w:val="2"/>
            <w:vAlign w:val="center"/>
          </w:tcPr>
          <w:p w14:paraId="55BD1E36">
            <w:pPr>
              <w:jc w:val="center"/>
            </w:pPr>
            <w:r>
              <w:rPr>
                <w:b/>
              </w:rPr>
              <w:t>人员经费合计</w:t>
            </w:r>
          </w:p>
        </w:tc>
        <w:tc>
          <w:tcPr>
            <w:tcW w:w="483" w:type="pct"/>
            <w:vAlign w:val="center"/>
          </w:tcPr>
          <w:p w14:paraId="01BB7CC0">
            <w:pPr>
              <w:ind w:right="90"/>
              <w:jc w:val="right"/>
              <w:rPr>
                <w:rFonts w:hint="default" w:eastAsia="宋体"/>
                <w:lang w:val="en-US" w:eastAsia="zh-CN"/>
              </w:rPr>
            </w:pPr>
            <w:r>
              <w:rPr>
                <w:b/>
              </w:rPr>
              <w:t>1853.</w:t>
            </w:r>
            <w:r>
              <w:rPr>
                <w:rFonts w:hint="eastAsia"/>
                <w:b/>
                <w:lang w:val="en-US" w:eastAsia="zh-CN"/>
              </w:rPr>
              <w:t>51</w:t>
            </w:r>
          </w:p>
        </w:tc>
        <w:tc>
          <w:tcPr>
            <w:tcW w:w="2687" w:type="pct"/>
            <w:gridSpan w:val="5"/>
            <w:vAlign w:val="center"/>
          </w:tcPr>
          <w:p w14:paraId="6F42EE41">
            <w:pPr>
              <w:jc w:val="center"/>
            </w:pPr>
            <w:r>
              <w:rPr>
                <w:b/>
              </w:rPr>
              <w:t>公用经费合计</w:t>
            </w:r>
          </w:p>
        </w:tc>
        <w:tc>
          <w:tcPr>
            <w:tcW w:w="445" w:type="pct"/>
            <w:vAlign w:val="center"/>
          </w:tcPr>
          <w:p w14:paraId="741E8A64"/>
        </w:tc>
      </w:tr>
    </w:tbl>
    <w:p w14:paraId="2100B2BE">
      <w:pPr>
        <w:spacing w:before="41"/>
        <w:ind w:left="21" w:leftChars="10"/>
        <w:rPr>
          <w:sz w:val="18"/>
        </w:rPr>
      </w:pPr>
      <w:r>
        <w:rPr>
          <w:rFonts w:hint="eastAsia"/>
          <w:sz w:val="18"/>
        </w:rPr>
        <w:t>注：本表反映单位本年度一般公共预算财政拨款基本支出明细情况。</w:t>
      </w:r>
      <w:r>
        <w:br w:type="page"/>
      </w:r>
    </w:p>
    <w:p w14:paraId="51BEA4F7">
      <w:pPr>
        <w:jc w:val="center"/>
        <w:rPr>
          <w:b/>
          <w:sz w:val="32"/>
          <w:szCs w:val="32"/>
        </w:rPr>
      </w:pPr>
      <w:bookmarkStart w:id="69" w:name="_Toc171948885"/>
      <w:bookmarkStart w:id="70" w:name="_Toc171948884"/>
      <w:bookmarkStart w:id="71" w:name="_Toc8531"/>
      <w:bookmarkStart w:id="72" w:name="_Toc21251"/>
      <w:r>
        <w:rPr>
          <w:rFonts w:hint="eastAsia"/>
          <w:b/>
          <w:sz w:val="32"/>
          <w:szCs w:val="32"/>
        </w:rPr>
        <w:t>政府性基金预算财政拨款收入支出决算表</w:t>
      </w:r>
      <w:bookmarkEnd w:id="69"/>
    </w:p>
    <w:p w14:paraId="534D7639">
      <w:pPr>
        <w:spacing w:before="148"/>
        <w:ind w:right="365"/>
        <w:jc w:val="right"/>
        <w:rPr>
          <w:sz w:val="18"/>
        </w:rPr>
      </w:pPr>
      <w:r>
        <w:rPr>
          <w:spacing w:val="-15"/>
          <w:sz w:val="18"/>
        </w:rPr>
        <w:t xml:space="preserve">公开 </w:t>
      </w:r>
      <w:r>
        <w:rPr>
          <w:sz w:val="18"/>
        </w:rPr>
        <w:t>07</w:t>
      </w:r>
      <w:r>
        <w:rPr>
          <w:spacing w:val="-22"/>
          <w:sz w:val="18"/>
        </w:rPr>
        <w:t xml:space="preserve"> 表</w:t>
      </w:r>
    </w:p>
    <w:p w14:paraId="2F307B0E">
      <w:pPr>
        <w:tabs>
          <w:tab w:val="left" w:pos="13163"/>
        </w:tabs>
        <w:spacing w:before="81" w:after="41"/>
        <w:ind w:right="366"/>
        <w:jc w:val="right"/>
        <w:rPr>
          <w:sz w:val="18"/>
        </w:rPr>
      </w:pPr>
      <w:r>
        <w:rPr>
          <w:sz w:val="18"/>
        </w:rPr>
        <w:tab/>
      </w:r>
      <w:r>
        <w:rPr>
          <w:sz w:val="18"/>
        </w:rPr>
        <w:t>单位：万元</w:t>
      </w:r>
    </w:p>
    <w:tbl>
      <w:tblPr>
        <w:tblStyle w:val="22"/>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5"/>
        <w:gridCol w:w="2383"/>
        <w:gridCol w:w="1716"/>
        <w:gridCol w:w="1655"/>
        <w:gridCol w:w="1732"/>
        <w:gridCol w:w="1573"/>
        <w:gridCol w:w="1612"/>
        <w:gridCol w:w="2509"/>
      </w:tblGrid>
      <w:tr w14:paraId="3AF3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3478" w:type="dxa"/>
            <w:gridSpan w:val="2"/>
            <w:vAlign w:val="center"/>
          </w:tcPr>
          <w:p w14:paraId="0C2D413E">
            <w:pPr>
              <w:pStyle w:val="55"/>
              <w:jc w:val="center"/>
              <w:rPr>
                <w:b/>
                <w:sz w:val="18"/>
              </w:rPr>
            </w:pPr>
            <w:r>
              <w:rPr>
                <w:b/>
                <w:sz w:val="18"/>
              </w:rPr>
              <w:t>项目</w:t>
            </w:r>
          </w:p>
        </w:tc>
        <w:tc>
          <w:tcPr>
            <w:tcW w:w="1716" w:type="dxa"/>
            <w:vMerge w:val="restart"/>
            <w:vAlign w:val="center"/>
          </w:tcPr>
          <w:p w14:paraId="4427DFC4">
            <w:pPr>
              <w:pStyle w:val="55"/>
              <w:jc w:val="center"/>
              <w:rPr>
                <w:b/>
                <w:sz w:val="18"/>
              </w:rPr>
            </w:pPr>
            <w:r>
              <w:rPr>
                <w:b/>
                <w:sz w:val="18"/>
              </w:rPr>
              <w:t>年初结转和结余</w:t>
            </w:r>
          </w:p>
        </w:tc>
        <w:tc>
          <w:tcPr>
            <w:tcW w:w="1655" w:type="dxa"/>
            <w:vMerge w:val="restart"/>
            <w:vAlign w:val="center"/>
          </w:tcPr>
          <w:p w14:paraId="49B1DC7F">
            <w:pPr>
              <w:pStyle w:val="55"/>
              <w:jc w:val="center"/>
              <w:rPr>
                <w:b/>
                <w:sz w:val="18"/>
              </w:rPr>
            </w:pPr>
            <w:r>
              <w:rPr>
                <w:b/>
                <w:sz w:val="18"/>
              </w:rPr>
              <w:t>本年收入</w:t>
            </w:r>
          </w:p>
        </w:tc>
        <w:tc>
          <w:tcPr>
            <w:tcW w:w="4917" w:type="dxa"/>
            <w:gridSpan w:val="3"/>
            <w:vAlign w:val="center"/>
          </w:tcPr>
          <w:p w14:paraId="7701628A">
            <w:pPr>
              <w:pStyle w:val="55"/>
              <w:jc w:val="center"/>
              <w:rPr>
                <w:b/>
                <w:sz w:val="18"/>
              </w:rPr>
            </w:pPr>
            <w:r>
              <w:rPr>
                <w:b/>
                <w:sz w:val="18"/>
              </w:rPr>
              <w:t>本年支出</w:t>
            </w:r>
          </w:p>
        </w:tc>
        <w:tc>
          <w:tcPr>
            <w:tcW w:w="2509" w:type="dxa"/>
            <w:vMerge w:val="restart"/>
            <w:vAlign w:val="center"/>
          </w:tcPr>
          <w:p w14:paraId="7CEDEB38">
            <w:pPr>
              <w:pStyle w:val="55"/>
              <w:jc w:val="center"/>
              <w:rPr>
                <w:b/>
                <w:sz w:val="18"/>
              </w:rPr>
            </w:pPr>
            <w:r>
              <w:rPr>
                <w:b/>
                <w:sz w:val="18"/>
              </w:rPr>
              <w:t>年末结转和结余</w:t>
            </w:r>
          </w:p>
        </w:tc>
      </w:tr>
      <w:tr w14:paraId="57F1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blHeader/>
        </w:trPr>
        <w:tc>
          <w:tcPr>
            <w:tcW w:w="1095" w:type="dxa"/>
            <w:vAlign w:val="center"/>
          </w:tcPr>
          <w:p w14:paraId="0436CFF0">
            <w:pPr>
              <w:pStyle w:val="55"/>
              <w:jc w:val="center"/>
              <w:rPr>
                <w:b/>
                <w:sz w:val="18"/>
              </w:rPr>
            </w:pPr>
            <w:r>
              <w:rPr>
                <w:rFonts w:hint="eastAsia"/>
                <w:b/>
                <w:sz w:val="18"/>
              </w:rPr>
              <w:t>科目代码</w:t>
            </w:r>
          </w:p>
        </w:tc>
        <w:tc>
          <w:tcPr>
            <w:tcW w:w="2383" w:type="dxa"/>
            <w:vAlign w:val="center"/>
          </w:tcPr>
          <w:p w14:paraId="6D93EB9E">
            <w:pPr>
              <w:pStyle w:val="55"/>
              <w:jc w:val="center"/>
              <w:rPr>
                <w:b/>
                <w:sz w:val="18"/>
              </w:rPr>
            </w:pPr>
            <w:r>
              <w:rPr>
                <w:b/>
                <w:sz w:val="18"/>
              </w:rPr>
              <w:t>科目名称</w:t>
            </w:r>
          </w:p>
        </w:tc>
        <w:tc>
          <w:tcPr>
            <w:tcW w:w="1716" w:type="dxa"/>
            <w:vMerge w:val="continue"/>
            <w:tcBorders>
              <w:top w:val="nil"/>
            </w:tcBorders>
            <w:vAlign w:val="center"/>
          </w:tcPr>
          <w:p w14:paraId="530FEE7F">
            <w:pPr>
              <w:jc w:val="center"/>
              <w:rPr>
                <w:b/>
                <w:sz w:val="2"/>
                <w:szCs w:val="2"/>
              </w:rPr>
            </w:pPr>
          </w:p>
        </w:tc>
        <w:tc>
          <w:tcPr>
            <w:tcW w:w="1655" w:type="dxa"/>
            <w:vMerge w:val="continue"/>
            <w:tcBorders>
              <w:top w:val="nil"/>
            </w:tcBorders>
            <w:vAlign w:val="center"/>
          </w:tcPr>
          <w:p w14:paraId="224F0DDA">
            <w:pPr>
              <w:jc w:val="center"/>
              <w:rPr>
                <w:b/>
                <w:sz w:val="2"/>
                <w:szCs w:val="2"/>
              </w:rPr>
            </w:pPr>
          </w:p>
        </w:tc>
        <w:tc>
          <w:tcPr>
            <w:tcW w:w="1732" w:type="dxa"/>
            <w:vAlign w:val="center"/>
          </w:tcPr>
          <w:p w14:paraId="5E181B28">
            <w:pPr>
              <w:pStyle w:val="55"/>
              <w:jc w:val="center"/>
              <w:rPr>
                <w:b/>
                <w:sz w:val="18"/>
              </w:rPr>
            </w:pPr>
            <w:r>
              <w:rPr>
                <w:b/>
                <w:sz w:val="18"/>
              </w:rPr>
              <w:t>小计</w:t>
            </w:r>
          </w:p>
        </w:tc>
        <w:tc>
          <w:tcPr>
            <w:tcW w:w="1573" w:type="dxa"/>
            <w:vAlign w:val="center"/>
          </w:tcPr>
          <w:p w14:paraId="0820B7A3">
            <w:pPr>
              <w:pStyle w:val="55"/>
              <w:jc w:val="center"/>
              <w:rPr>
                <w:b/>
                <w:sz w:val="18"/>
              </w:rPr>
            </w:pPr>
            <w:r>
              <w:rPr>
                <w:b/>
                <w:sz w:val="18"/>
              </w:rPr>
              <w:t>基本支出</w:t>
            </w:r>
          </w:p>
        </w:tc>
        <w:tc>
          <w:tcPr>
            <w:tcW w:w="1612" w:type="dxa"/>
            <w:vAlign w:val="center"/>
          </w:tcPr>
          <w:p w14:paraId="7937CC44">
            <w:pPr>
              <w:pStyle w:val="55"/>
              <w:jc w:val="center"/>
              <w:rPr>
                <w:b/>
                <w:sz w:val="18"/>
              </w:rPr>
            </w:pPr>
            <w:r>
              <w:rPr>
                <w:b/>
                <w:sz w:val="18"/>
              </w:rPr>
              <w:t>项目支出</w:t>
            </w:r>
          </w:p>
        </w:tc>
        <w:tc>
          <w:tcPr>
            <w:tcW w:w="2509" w:type="dxa"/>
            <w:vMerge w:val="continue"/>
            <w:tcBorders>
              <w:top w:val="nil"/>
            </w:tcBorders>
            <w:vAlign w:val="center"/>
          </w:tcPr>
          <w:p w14:paraId="2BBDC595">
            <w:pPr>
              <w:jc w:val="center"/>
              <w:rPr>
                <w:b/>
                <w:sz w:val="2"/>
                <w:szCs w:val="2"/>
              </w:rPr>
            </w:pPr>
          </w:p>
        </w:tc>
      </w:tr>
      <w:tr w14:paraId="7ABF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3478" w:type="dxa"/>
            <w:gridSpan w:val="2"/>
            <w:vAlign w:val="center"/>
          </w:tcPr>
          <w:p w14:paraId="01596584">
            <w:pPr>
              <w:pStyle w:val="55"/>
              <w:jc w:val="center"/>
              <w:rPr>
                <w:b/>
                <w:sz w:val="18"/>
              </w:rPr>
            </w:pPr>
            <w:r>
              <w:rPr>
                <w:b/>
                <w:sz w:val="18"/>
              </w:rPr>
              <w:t>栏次</w:t>
            </w:r>
          </w:p>
        </w:tc>
        <w:tc>
          <w:tcPr>
            <w:tcW w:w="1716" w:type="dxa"/>
            <w:vAlign w:val="center"/>
          </w:tcPr>
          <w:p w14:paraId="7064E5B6">
            <w:pPr>
              <w:pStyle w:val="55"/>
              <w:jc w:val="center"/>
              <w:rPr>
                <w:b/>
                <w:sz w:val="18"/>
              </w:rPr>
            </w:pPr>
            <w:r>
              <w:rPr>
                <w:b/>
                <w:sz w:val="18"/>
              </w:rPr>
              <w:t>1</w:t>
            </w:r>
          </w:p>
        </w:tc>
        <w:tc>
          <w:tcPr>
            <w:tcW w:w="1655" w:type="dxa"/>
            <w:vAlign w:val="center"/>
          </w:tcPr>
          <w:p w14:paraId="24302BD1">
            <w:pPr>
              <w:pStyle w:val="55"/>
              <w:jc w:val="center"/>
              <w:rPr>
                <w:b/>
                <w:sz w:val="18"/>
              </w:rPr>
            </w:pPr>
            <w:r>
              <w:rPr>
                <w:b/>
                <w:sz w:val="18"/>
              </w:rPr>
              <w:t>2</w:t>
            </w:r>
          </w:p>
        </w:tc>
        <w:tc>
          <w:tcPr>
            <w:tcW w:w="1732" w:type="dxa"/>
            <w:vAlign w:val="center"/>
          </w:tcPr>
          <w:p w14:paraId="63A63EAB">
            <w:pPr>
              <w:pStyle w:val="55"/>
              <w:jc w:val="center"/>
              <w:rPr>
                <w:b/>
                <w:sz w:val="18"/>
              </w:rPr>
            </w:pPr>
            <w:r>
              <w:rPr>
                <w:b/>
                <w:sz w:val="18"/>
              </w:rPr>
              <w:t>3</w:t>
            </w:r>
          </w:p>
        </w:tc>
        <w:tc>
          <w:tcPr>
            <w:tcW w:w="1573" w:type="dxa"/>
            <w:vAlign w:val="center"/>
          </w:tcPr>
          <w:p w14:paraId="3C7AF45B">
            <w:pPr>
              <w:pStyle w:val="55"/>
              <w:jc w:val="center"/>
              <w:rPr>
                <w:b/>
                <w:sz w:val="18"/>
              </w:rPr>
            </w:pPr>
            <w:r>
              <w:rPr>
                <w:b/>
                <w:sz w:val="18"/>
              </w:rPr>
              <w:t>4</w:t>
            </w:r>
          </w:p>
        </w:tc>
        <w:tc>
          <w:tcPr>
            <w:tcW w:w="1612" w:type="dxa"/>
            <w:vAlign w:val="center"/>
          </w:tcPr>
          <w:p w14:paraId="409FABCF">
            <w:pPr>
              <w:pStyle w:val="55"/>
              <w:jc w:val="center"/>
              <w:rPr>
                <w:b/>
                <w:sz w:val="18"/>
              </w:rPr>
            </w:pPr>
            <w:r>
              <w:rPr>
                <w:b/>
                <w:sz w:val="18"/>
              </w:rPr>
              <w:t>5</w:t>
            </w:r>
          </w:p>
        </w:tc>
        <w:tc>
          <w:tcPr>
            <w:tcW w:w="2509" w:type="dxa"/>
            <w:vAlign w:val="center"/>
          </w:tcPr>
          <w:p w14:paraId="4DF7423B">
            <w:pPr>
              <w:pStyle w:val="55"/>
              <w:jc w:val="center"/>
              <w:rPr>
                <w:b/>
                <w:sz w:val="18"/>
              </w:rPr>
            </w:pPr>
            <w:r>
              <w:rPr>
                <w:b/>
                <w:sz w:val="18"/>
              </w:rPr>
              <w:t>6</w:t>
            </w:r>
          </w:p>
        </w:tc>
      </w:tr>
      <w:tr w14:paraId="504A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3478" w:type="dxa"/>
            <w:gridSpan w:val="2"/>
          </w:tcPr>
          <w:p w14:paraId="364A5C97">
            <w:pPr>
              <w:pStyle w:val="55"/>
              <w:spacing w:before="43"/>
              <w:ind w:left="1540" w:right="1528"/>
              <w:jc w:val="center"/>
              <w:rPr>
                <w:b/>
                <w:sz w:val="18"/>
              </w:rPr>
            </w:pPr>
            <w:r>
              <w:rPr>
                <w:b/>
                <w:sz w:val="18"/>
              </w:rPr>
              <w:t>合计</w:t>
            </w:r>
          </w:p>
        </w:tc>
        <w:tc>
          <w:tcPr>
            <w:tcW w:w="1716" w:type="dxa"/>
          </w:tcPr>
          <w:p w14:paraId="47DD9972">
            <w:pPr>
              <w:pStyle w:val="55"/>
              <w:rPr>
                <w:b/>
                <w:sz w:val="20"/>
              </w:rPr>
            </w:pPr>
          </w:p>
        </w:tc>
        <w:tc>
          <w:tcPr>
            <w:tcW w:w="1655" w:type="dxa"/>
          </w:tcPr>
          <w:p w14:paraId="64DAF787">
            <w:pPr>
              <w:pStyle w:val="55"/>
              <w:rPr>
                <w:b/>
                <w:sz w:val="20"/>
              </w:rPr>
            </w:pPr>
          </w:p>
        </w:tc>
        <w:tc>
          <w:tcPr>
            <w:tcW w:w="1732" w:type="dxa"/>
          </w:tcPr>
          <w:p w14:paraId="5A96750A">
            <w:pPr>
              <w:pStyle w:val="55"/>
              <w:rPr>
                <w:b/>
                <w:sz w:val="20"/>
              </w:rPr>
            </w:pPr>
          </w:p>
        </w:tc>
        <w:tc>
          <w:tcPr>
            <w:tcW w:w="1573" w:type="dxa"/>
          </w:tcPr>
          <w:p w14:paraId="4F90E802">
            <w:pPr>
              <w:pStyle w:val="55"/>
              <w:rPr>
                <w:b/>
                <w:sz w:val="20"/>
              </w:rPr>
            </w:pPr>
          </w:p>
        </w:tc>
        <w:tc>
          <w:tcPr>
            <w:tcW w:w="1612" w:type="dxa"/>
          </w:tcPr>
          <w:p w14:paraId="16F68F62">
            <w:pPr>
              <w:pStyle w:val="55"/>
              <w:rPr>
                <w:b/>
                <w:sz w:val="20"/>
              </w:rPr>
            </w:pPr>
          </w:p>
        </w:tc>
        <w:tc>
          <w:tcPr>
            <w:tcW w:w="2509" w:type="dxa"/>
          </w:tcPr>
          <w:p w14:paraId="5C107DDC">
            <w:pPr>
              <w:pStyle w:val="55"/>
              <w:rPr>
                <w:b/>
                <w:sz w:val="20"/>
              </w:rPr>
            </w:pPr>
          </w:p>
        </w:tc>
      </w:tr>
      <w:tr w14:paraId="2C81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3A916EDF">
            <w:pPr>
              <w:pStyle w:val="55"/>
              <w:rPr>
                <w:sz w:val="20"/>
              </w:rPr>
            </w:pPr>
          </w:p>
        </w:tc>
        <w:tc>
          <w:tcPr>
            <w:tcW w:w="2383" w:type="dxa"/>
          </w:tcPr>
          <w:p w14:paraId="79BF1EA2">
            <w:pPr>
              <w:pStyle w:val="55"/>
              <w:rPr>
                <w:sz w:val="20"/>
              </w:rPr>
            </w:pPr>
          </w:p>
        </w:tc>
        <w:tc>
          <w:tcPr>
            <w:tcW w:w="1716" w:type="dxa"/>
          </w:tcPr>
          <w:p w14:paraId="6065A20C">
            <w:pPr>
              <w:pStyle w:val="55"/>
              <w:rPr>
                <w:sz w:val="20"/>
              </w:rPr>
            </w:pPr>
          </w:p>
        </w:tc>
        <w:tc>
          <w:tcPr>
            <w:tcW w:w="1655" w:type="dxa"/>
          </w:tcPr>
          <w:p w14:paraId="24896B49">
            <w:pPr>
              <w:pStyle w:val="55"/>
              <w:rPr>
                <w:sz w:val="20"/>
              </w:rPr>
            </w:pPr>
          </w:p>
        </w:tc>
        <w:tc>
          <w:tcPr>
            <w:tcW w:w="1732" w:type="dxa"/>
          </w:tcPr>
          <w:p w14:paraId="2A647FB5">
            <w:pPr>
              <w:pStyle w:val="55"/>
              <w:rPr>
                <w:sz w:val="20"/>
              </w:rPr>
            </w:pPr>
          </w:p>
        </w:tc>
        <w:tc>
          <w:tcPr>
            <w:tcW w:w="1573" w:type="dxa"/>
          </w:tcPr>
          <w:p w14:paraId="62EA6AC8">
            <w:pPr>
              <w:pStyle w:val="55"/>
              <w:rPr>
                <w:sz w:val="20"/>
              </w:rPr>
            </w:pPr>
          </w:p>
        </w:tc>
        <w:tc>
          <w:tcPr>
            <w:tcW w:w="1612" w:type="dxa"/>
          </w:tcPr>
          <w:p w14:paraId="10A1708E">
            <w:pPr>
              <w:pStyle w:val="55"/>
              <w:rPr>
                <w:sz w:val="20"/>
              </w:rPr>
            </w:pPr>
          </w:p>
        </w:tc>
        <w:tc>
          <w:tcPr>
            <w:tcW w:w="2509" w:type="dxa"/>
          </w:tcPr>
          <w:p w14:paraId="0738436D">
            <w:pPr>
              <w:pStyle w:val="55"/>
              <w:rPr>
                <w:sz w:val="20"/>
              </w:rPr>
            </w:pPr>
          </w:p>
        </w:tc>
      </w:tr>
      <w:tr w14:paraId="7FAE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13E1AEF2">
            <w:pPr>
              <w:pStyle w:val="55"/>
              <w:rPr>
                <w:sz w:val="20"/>
              </w:rPr>
            </w:pPr>
          </w:p>
        </w:tc>
        <w:tc>
          <w:tcPr>
            <w:tcW w:w="2383" w:type="dxa"/>
          </w:tcPr>
          <w:p w14:paraId="71F2C583">
            <w:pPr>
              <w:pStyle w:val="55"/>
              <w:rPr>
                <w:sz w:val="20"/>
              </w:rPr>
            </w:pPr>
          </w:p>
        </w:tc>
        <w:tc>
          <w:tcPr>
            <w:tcW w:w="1716" w:type="dxa"/>
          </w:tcPr>
          <w:p w14:paraId="446ADF9A">
            <w:pPr>
              <w:pStyle w:val="55"/>
              <w:rPr>
                <w:sz w:val="20"/>
              </w:rPr>
            </w:pPr>
          </w:p>
        </w:tc>
        <w:tc>
          <w:tcPr>
            <w:tcW w:w="1655" w:type="dxa"/>
          </w:tcPr>
          <w:p w14:paraId="3C5C59B1">
            <w:pPr>
              <w:pStyle w:val="55"/>
              <w:rPr>
                <w:sz w:val="20"/>
              </w:rPr>
            </w:pPr>
          </w:p>
        </w:tc>
        <w:tc>
          <w:tcPr>
            <w:tcW w:w="1732" w:type="dxa"/>
          </w:tcPr>
          <w:p w14:paraId="29D848CA">
            <w:pPr>
              <w:pStyle w:val="55"/>
              <w:rPr>
                <w:sz w:val="20"/>
              </w:rPr>
            </w:pPr>
          </w:p>
        </w:tc>
        <w:tc>
          <w:tcPr>
            <w:tcW w:w="1573" w:type="dxa"/>
          </w:tcPr>
          <w:p w14:paraId="7E533A71">
            <w:pPr>
              <w:pStyle w:val="55"/>
              <w:rPr>
                <w:sz w:val="20"/>
              </w:rPr>
            </w:pPr>
          </w:p>
        </w:tc>
        <w:tc>
          <w:tcPr>
            <w:tcW w:w="1612" w:type="dxa"/>
          </w:tcPr>
          <w:p w14:paraId="6B436BFC">
            <w:pPr>
              <w:pStyle w:val="55"/>
              <w:rPr>
                <w:sz w:val="20"/>
              </w:rPr>
            </w:pPr>
          </w:p>
        </w:tc>
        <w:tc>
          <w:tcPr>
            <w:tcW w:w="2509" w:type="dxa"/>
          </w:tcPr>
          <w:p w14:paraId="28A7A0CF">
            <w:pPr>
              <w:pStyle w:val="55"/>
              <w:rPr>
                <w:sz w:val="20"/>
              </w:rPr>
            </w:pPr>
          </w:p>
        </w:tc>
      </w:tr>
      <w:tr w14:paraId="1BC7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771AC131">
            <w:pPr>
              <w:pStyle w:val="55"/>
              <w:rPr>
                <w:sz w:val="20"/>
              </w:rPr>
            </w:pPr>
          </w:p>
        </w:tc>
        <w:tc>
          <w:tcPr>
            <w:tcW w:w="2383" w:type="dxa"/>
          </w:tcPr>
          <w:p w14:paraId="5188C500">
            <w:pPr>
              <w:pStyle w:val="55"/>
              <w:rPr>
                <w:sz w:val="20"/>
              </w:rPr>
            </w:pPr>
          </w:p>
        </w:tc>
        <w:tc>
          <w:tcPr>
            <w:tcW w:w="1716" w:type="dxa"/>
          </w:tcPr>
          <w:p w14:paraId="1043A71F">
            <w:pPr>
              <w:pStyle w:val="55"/>
              <w:rPr>
                <w:sz w:val="20"/>
              </w:rPr>
            </w:pPr>
          </w:p>
        </w:tc>
        <w:tc>
          <w:tcPr>
            <w:tcW w:w="1655" w:type="dxa"/>
          </w:tcPr>
          <w:p w14:paraId="340F78AD">
            <w:pPr>
              <w:pStyle w:val="55"/>
              <w:rPr>
                <w:sz w:val="20"/>
              </w:rPr>
            </w:pPr>
          </w:p>
        </w:tc>
        <w:tc>
          <w:tcPr>
            <w:tcW w:w="1732" w:type="dxa"/>
          </w:tcPr>
          <w:p w14:paraId="43034130">
            <w:pPr>
              <w:pStyle w:val="55"/>
              <w:rPr>
                <w:sz w:val="20"/>
              </w:rPr>
            </w:pPr>
          </w:p>
        </w:tc>
        <w:tc>
          <w:tcPr>
            <w:tcW w:w="1573" w:type="dxa"/>
          </w:tcPr>
          <w:p w14:paraId="16C65BBD">
            <w:pPr>
              <w:pStyle w:val="55"/>
              <w:rPr>
                <w:sz w:val="20"/>
              </w:rPr>
            </w:pPr>
          </w:p>
        </w:tc>
        <w:tc>
          <w:tcPr>
            <w:tcW w:w="1612" w:type="dxa"/>
          </w:tcPr>
          <w:p w14:paraId="2BE64BF0">
            <w:pPr>
              <w:pStyle w:val="55"/>
              <w:rPr>
                <w:sz w:val="20"/>
              </w:rPr>
            </w:pPr>
          </w:p>
        </w:tc>
        <w:tc>
          <w:tcPr>
            <w:tcW w:w="2509" w:type="dxa"/>
          </w:tcPr>
          <w:p w14:paraId="357971D1">
            <w:pPr>
              <w:pStyle w:val="55"/>
              <w:rPr>
                <w:sz w:val="20"/>
              </w:rPr>
            </w:pPr>
          </w:p>
        </w:tc>
      </w:tr>
      <w:tr w14:paraId="263B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1BAD5699">
            <w:pPr>
              <w:pStyle w:val="55"/>
              <w:rPr>
                <w:sz w:val="20"/>
              </w:rPr>
            </w:pPr>
          </w:p>
        </w:tc>
        <w:tc>
          <w:tcPr>
            <w:tcW w:w="2383" w:type="dxa"/>
          </w:tcPr>
          <w:p w14:paraId="330EB170">
            <w:pPr>
              <w:pStyle w:val="55"/>
              <w:rPr>
                <w:sz w:val="20"/>
              </w:rPr>
            </w:pPr>
          </w:p>
        </w:tc>
        <w:tc>
          <w:tcPr>
            <w:tcW w:w="1716" w:type="dxa"/>
          </w:tcPr>
          <w:p w14:paraId="5F641D32">
            <w:pPr>
              <w:pStyle w:val="55"/>
              <w:rPr>
                <w:sz w:val="20"/>
              </w:rPr>
            </w:pPr>
          </w:p>
        </w:tc>
        <w:tc>
          <w:tcPr>
            <w:tcW w:w="1655" w:type="dxa"/>
          </w:tcPr>
          <w:p w14:paraId="53850E35">
            <w:pPr>
              <w:pStyle w:val="55"/>
              <w:rPr>
                <w:sz w:val="20"/>
              </w:rPr>
            </w:pPr>
          </w:p>
        </w:tc>
        <w:tc>
          <w:tcPr>
            <w:tcW w:w="1732" w:type="dxa"/>
          </w:tcPr>
          <w:p w14:paraId="537E233A">
            <w:pPr>
              <w:pStyle w:val="55"/>
              <w:rPr>
                <w:sz w:val="20"/>
              </w:rPr>
            </w:pPr>
          </w:p>
        </w:tc>
        <w:tc>
          <w:tcPr>
            <w:tcW w:w="1573" w:type="dxa"/>
          </w:tcPr>
          <w:p w14:paraId="463A4E04">
            <w:pPr>
              <w:pStyle w:val="55"/>
              <w:rPr>
                <w:sz w:val="20"/>
              </w:rPr>
            </w:pPr>
          </w:p>
        </w:tc>
        <w:tc>
          <w:tcPr>
            <w:tcW w:w="1612" w:type="dxa"/>
          </w:tcPr>
          <w:p w14:paraId="7ACC59C6">
            <w:pPr>
              <w:pStyle w:val="55"/>
              <w:rPr>
                <w:sz w:val="20"/>
              </w:rPr>
            </w:pPr>
          </w:p>
        </w:tc>
        <w:tc>
          <w:tcPr>
            <w:tcW w:w="2509" w:type="dxa"/>
          </w:tcPr>
          <w:p w14:paraId="0286216E">
            <w:pPr>
              <w:pStyle w:val="55"/>
              <w:rPr>
                <w:sz w:val="20"/>
              </w:rPr>
            </w:pPr>
          </w:p>
        </w:tc>
      </w:tr>
      <w:tr w14:paraId="3958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095" w:type="dxa"/>
          </w:tcPr>
          <w:p w14:paraId="3459A4C5">
            <w:pPr>
              <w:pStyle w:val="55"/>
              <w:rPr>
                <w:sz w:val="20"/>
              </w:rPr>
            </w:pPr>
          </w:p>
        </w:tc>
        <w:tc>
          <w:tcPr>
            <w:tcW w:w="2383" w:type="dxa"/>
          </w:tcPr>
          <w:p w14:paraId="76FBFF96">
            <w:pPr>
              <w:pStyle w:val="55"/>
              <w:rPr>
                <w:sz w:val="20"/>
              </w:rPr>
            </w:pPr>
          </w:p>
        </w:tc>
        <w:tc>
          <w:tcPr>
            <w:tcW w:w="1716" w:type="dxa"/>
          </w:tcPr>
          <w:p w14:paraId="0CF0ECA8">
            <w:pPr>
              <w:pStyle w:val="55"/>
              <w:rPr>
                <w:sz w:val="20"/>
              </w:rPr>
            </w:pPr>
          </w:p>
        </w:tc>
        <w:tc>
          <w:tcPr>
            <w:tcW w:w="1655" w:type="dxa"/>
          </w:tcPr>
          <w:p w14:paraId="0AEE3BC9">
            <w:pPr>
              <w:pStyle w:val="55"/>
              <w:rPr>
                <w:sz w:val="20"/>
              </w:rPr>
            </w:pPr>
          </w:p>
        </w:tc>
        <w:tc>
          <w:tcPr>
            <w:tcW w:w="1732" w:type="dxa"/>
          </w:tcPr>
          <w:p w14:paraId="008000F6">
            <w:pPr>
              <w:pStyle w:val="55"/>
              <w:rPr>
                <w:sz w:val="20"/>
              </w:rPr>
            </w:pPr>
          </w:p>
        </w:tc>
        <w:tc>
          <w:tcPr>
            <w:tcW w:w="1573" w:type="dxa"/>
          </w:tcPr>
          <w:p w14:paraId="49C348E3">
            <w:pPr>
              <w:pStyle w:val="55"/>
              <w:rPr>
                <w:sz w:val="20"/>
              </w:rPr>
            </w:pPr>
          </w:p>
        </w:tc>
        <w:tc>
          <w:tcPr>
            <w:tcW w:w="1612" w:type="dxa"/>
          </w:tcPr>
          <w:p w14:paraId="69DDD759">
            <w:pPr>
              <w:pStyle w:val="55"/>
              <w:rPr>
                <w:sz w:val="20"/>
              </w:rPr>
            </w:pPr>
          </w:p>
        </w:tc>
        <w:tc>
          <w:tcPr>
            <w:tcW w:w="2509" w:type="dxa"/>
          </w:tcPr>
          <w:p w14:paraId="0CDFF86A">
            <w:pPr>
              <w:pStyle w:val="55"/>
              <w:rPr>
                <w:sz w:val="20"/>
              </w:rPr>
            </w:pPr>
          </w:p>
        </w:tc>
      </w:tr>
      <w:tr w14:paraId="3F73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95" w:type="dxa"/>
          </w:tcPr>
          <w:p w14:paraId="06B11C5B">
            <w:pPr>
              <w:pStyle w:val="55"/>
              <w:rPr>
                <w:sz w:val="20"/>
              </w:rPr>
            </w:pPr>
          </w:p>
        </w:tc>
        <w:tc>
          <w:tcPr>
            <w:tcW w:w="2383" w:type="dxa"/>
          </w:tcPr>
          <w:p w14:paraId="3ED1AFF5">
            <w:pPr>
              <w:pStyle w:val="55"/>
              <w:rPr>
                <w:sz w:val="20"/>
              </w:rPr>
            </w:pPr>
          </w:p>
        </w:tc>
        <w:tc>
          <w:tcPr>
            <w:tcW w:w="1716" w:type="dxa"/>
          </w:tcPr>
          <w:p w14:paraId="1FD35A0C">
            <w:pPr>
              <w:pStyle w:val="55"/>
              <w:rPr>
                <w:sz w:val="20"/>
              </w:rPr>
            </w:pPr>
          </w:p>
        </w:tc>
        <w:tc>
          <w:tcPr>
            <w:tcW w:w="1655" w:type="dxa"/>
          </w:tcPr>
          <w:p w14:paraId="4CA7E63B">
            <w:pPr>
              <w:pStyle w:val="55"/>
              <w:rPr>
                <w:sz w:val="20"/>
              </w:rPr>
            </w:pPr>
          </w:p>
        </w:tc>
        <w:tc>
          <w:tcPr>
            <w:tcW w:w="1732" w:type="dxa"/>
          </w:tcPr>
          <w:p w14:paraId="5378B84C">
            <w:pPr>
              <w:pStyle w:val="55"/>
              <w:rPr>
                <w:sz w:val="20"/>
              </w:rPr>
            </w:pPr>
          </w:p>
        </w:tc>
        <w:tc>
          <w:tcPr>
            <w:tcW w:w="1573" w:type="dxa"/>
          </w:tcPr>
          <w:p w14:paraId="3E1E238B">
            <w:pPr>
              <w:pStyle w:val="55"/>
              <w:rPr>
                <w:sz w:val="20"/>
              </w:rPr>
            </w:pPr>
          </w:p>
        </w:tc>
        <w:tc>
          <w:tcPr>
            <w:tcW w:w="1612" w:type="dxa"/>
          </w:tcPr>
          <w:p w14:paraId="68A1D017">
            <w:pPr>
              <w:pStyle w:val="55"/>
              <w:rPr>
                <w:sz w:val="20"/>
              </w:rPr>
            </w:pPr>
          </w:p>
        </w:tc>
        <w:tc>
          <w:tcPr>
            <w:tcW w:w="2509" w:type="dxa"/>
          </w:tcPr>
          <w:p w14:paraId="597D868D">
            <w:pPr>
              <w:pStyle w:val="55"/>
              <w:rPr>
                <w:sz w:val="20"/>
              </w:rPr>
            </w:pPr>
          </w:p>
        </w:tc>
      </w:tr>
    </w:tbl>
    <w:p w14:paraId="225FE276">
      <w:pPr>
        <w:spacing w:before="41"/>
        <w:ind w:left="437"/>
      </w:pPr>
      <w:bookmarkStart w:id="73" w:name="_Toc171948886"/>
      <w:r>
        <w:rPr>
          <w:rFonts w:hint="eastAsia"/>
          <w:sz w:val="18"/>
        </w:rPr>
        <w:t>注：本表反映单位本年度政府性基金预算财政拨款收入、支出及结转和结余情况。中科院广州化学有限公司2023年没有使用政府性基金预算安排的支出。</w:t>
      </w:r>
      <w:r>
        <w:br w:type="page"/>
      </w:r>
    </w:p>
    <w:p w14:paraId="6A946E28">
      <w:pPr>
        <w:jc w:val="center"/>
        <w:rPr>
          <w:b/>
          <w:sz w:val="32"/>
          <w:szCs w:val="32"/>
        </w:rPr>
      </w:pPr>
      <w:r>
        <w:rPr>
          <w:b/>
          <w:sz w:val="32"/>
          <w:szCs w:val="32"/>
        </w:rPr>
        <w:t>国有资本经营预算财政拨款支出决算表</w:t>
      </w:r>
      <w:bookmarkEnd w:id="73"/>
    </w:p>
    <w:p w14:paraId="412708B3">
      <w:pPr>
        <w:spacing w:before="148"/>
        <w:ind w:right="428"/>
        <w:jc w:val="right"/>
        <w:rPr>
          <w:sz w:val="18"/>
        </w:rPr>
      </w:pPr>
      <w:r>
        <w:rPr>
          <w:spacing w:val="-15"/>
          <w:sz w:val="18"/>
        </w:rPr>
        <w:t xml:space="preserve">公开 </w:t>
      </w:r>
      <w:r>
        <w:rPr>
          <w:sz w:val="18"/>
        </w:rPr>
        <w:t>08</w:t>
      </w:r>
      <w:r>
        <w:rPr>
          <w:spacing w:val="-22"/>
          <w:sz w:val="18"/>
        </w:rPr>
        <w:t xml:space="preserve"> 表</w:t>
      </w:r>
    </w:p>
    <w:p w14:paraId="145660B4">
      <w:pPr>
        <w:tabs>
          <w:tab w:val="left" w:pos="12421"/>
        </w:tabs>
        <w:spacing w:before="81" w:after="41"/>
        <w:ind w:right="431"/>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6"/>
        <w:gridCol w:w="3606"/>
        <w:gridCol w:w="2552"/>
        <w:gridCol w:w="3260"/>
        <w:gridCol w:w="3407"/>
      </w:tblGrid>
      <w:tr w14:paraId="0846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682" w:type="dxa"/>
            <w:gridSpan w:val="2"/>
            <w:vAlign w:val="center"/>
          </w:tcPr>
          <w:p w14:paraId="52ADCF42">
            <w:pPr>
              <w:pStyle w:val="55"/>
              <w:jc w:val="center"/>
              <w:rPr>
                <w:b/>
                <w:sz w:val="18"/>
              </w:rPr>
            </w:pPr>
            <w:r>
              <w:rPr>
                <w:b/>
                <w:sz w:val="18"/>
              </w:rPr>
              <w:t>项目</w:t>
            </w:r>
          </w:p>
        </w:tc>
        <w:tc>
          <w:tcPr>
            <w:tcW w:w="9219" w:type="dxa"/>
            <w:gridSpan w:val="3"/>
            <w:vAlign w:val="center"/>
          </w:tcPr>
          <w:p w14:paraId="483947AB">
            <w:pPr>
              <w:pStyle w:val="55"/>
              <w:jc w:val="center"/>
              <w:rPr>
                <w:b/>
                <w:sz w:val="18"/>
              </w:rPr>
            </w:pPr>
            <w:r>
              <w:rPr>
                <w:b/>
                <w:sz w:val="18"/>
              </w:rPr>
              <w:t>本年支出</w:t>
            </w:r>
          </w:p>
        </w:tc>
      </w:tr>
      <w:tr w14:paraId="6699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1076" w:type="dxa"/>
            <w:vAlign w:val="center"/>
          </w:tcPr>
          <w:p w14:paraId="7CF1C14D">
            <w:pPr>
              <w:pStyle w:val="55"/>
              <w:jc w:val="center"/>
              <w:rPr>
                <w:b/>
                <w:sz w:val="18"/>
              </w:rPr>
            </w:pPr>
            <w:r>
              <w:rPr>
                <w:rFonts w:hint="eastAsia"/>
                <w:b/>
                <w:sz w:val="18"/>
              </w:rPr>
              <w:t>科目代码</w:t>
            </w:r>
          </w:p>
        </w:tc>
        <w:tc>
          <w:tcPr>
            <w:tcW w:w="3606" w:type="dxa"/>
            <w:vAlign w:val="center"/>
          </w:tcPr>
          <w:p w14:paraId="3AD26757">
            <w:pPr>
              <w:pStyle w:val="55"/>
              <w:jc w:val="center"/>
              <w:rPr>
                <w:b/>
                <w:sz w:val="18"/>
              </w:rPr>
            </w:pPr>
            <w:r>
              <w:rPr>
                <w:b/>
                <w:sz w:val="18"/>
              </w:rPr>
              <w:t>科目名称</w:t>
            </w:r>
          </w:p>
        </w:tc>
        <w:tc>
          <w:tcPr>
            <w:tcW w:w="2552" w:type="dxa"/>
            <w:vAlign w:val="center"/>
          </w:tcPr>
          <w:p w14:paraId="2F0C7617">
            <w:pPr>
              <w:pStyle w:val="55"/>
              <w:jc w:val="center"/>
              <w:rPr>
                <w:b/>
                <w:sz w:val="18"/>
              </w:rPr>
            </w:pPr>
            <w:r>
              <w:rPr>
                <w:b/>
                <w:sz w:val="18"/>
              </w:rPr>
              <w:t>合计</w:t>
            </w:r>
          </w:p>
        </w:tc>
        <w:tc>
          <w:tcPr>
            <w:tcW w:w="3260" w:type="dxa"/>
            <w:vAlign w:val="center"/>
          </w:tcPr>
          <w:p w14:paraId="0F13F431">
            <w:pPr>
              <w:pStyle w:val="55"/>
              <w:jc w:val="center"/>
              <w:rPr>
                <w:b/>
                <w:sz w:val="18"/>
              </w:rPr>
            </w:pPr>
            <w:r>
              <w:rPr>
                <w:b/>
                <w:sz w:val="18"/>
              </w:rPr>
              <w:t>基本支出</w:t>
            </w:r>
          </w:p>
        </w:tc>
        <w:tc>
          <w:tcPr>
            <w:tcW w:w="3407" w:type="dxa"/>
            <w:vAlign w:val="center"/>
          </w:tcPr>
          <w:p w14:paraId="12935100">
            <w:pPr>
              <w:pStyle w:val="55"/>
              <w:jc w:val="center"/>
              <w:rPr>
                <w:b/>
                <w:sz w:val="18"/>
              </w:rPr>
            </w:pPr>
            <w:r>
              <w:rPr>
                <w:b/>
                <w:sz w:val="18"/>
              </w:rPr>
              <w:t>项目支出</w:t>
            </w:r>
          </w:p>
        </w:tc>
      </w:tr>
      <w:tr w14:paraId="3775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682" w:type="dxa"/>
            <w:gridSpan w:val="2"/>
            <w:vAlign w:val="center"/>
          </w:tcPr>
          <w:p w14:paraId="30D91869">
            <w:pPr>
              <w:pStyle w:val="55"/>
              <w:jc w:val="center"/>
              <w:rPr>
                <w:b/>
                <w:sz w:val="18"/>
              </w:rPr>
            </w:pPr>
            <w:r>
              <w:rPr>
                <w:b/>
                <w:sz w:val="18"/>
              </w:rPr>
              <w:t>栏次</w:t>
            </w:r>
          </w:p>
        </w:tc>
        <w:tc>
          <w:tcPr>
            <w:tcW w:w="2552" w:type="dxa"/>
            <w:vAlign w:val="center"/>
          </w:tcPr>
          <w:p w14:paraId="40A41B49">
            <w:pPr>
              <w:pStyle w:val="55"/>
              <w:jc w:val="center"/>
              <w:rPr>
                <w:b/>
                <w:sz w:val="18"/>
              </w:rPr>
            </w:pPr>
            <w:r>
              <w:rPr>
                <w:b/>
                <w:sz w:val="18"/>
              </w:rPr>
              <w:t>1</w:t>
            </w:r>
          </w:p>
        </w:tc>
        <w:tc>
          <w:tcPr>
            <w:tcW w:w="3260" w:type="dxa"/>
            <w:vAlign w:val="center"/>
          </w:tcPr>
          <w:p w14:paraId="201823F5">
            <w:pPr>
              <w:pStyle w:val="55"/>
              <w:jc w:val="center"/>
              <w:rPr>
                <w:b/>
                <w:sz w:val="18"/>
              </w:rPr>
            </w:pPr>
            <w:r>
              <w:rPr>
                <w:b/>
                <w:sz w:val="18"/>
              </w:rPr>
              <w:t>2</w:t>
            </w:r>
          </w:p>
        </w:tc>
        <w:tc>
          <w:tcPr>
            <w:tcW w:w="3407" w:type="dxa"/>
            <w:vAlign w:val="center"/>
          </w:tcPr>
          <w:p w14:paraId="1DE314DC">
            <w:pPr>
              <w:pStyle w:val="55"/>
              <w:jc w:val="center"/>
              <w:rPr>
                <w:b/>
                <w:sz w:val="18"/>
              </w:rPr>
            </w:pPr>
            <w:r>
              <w:rPr>
                <w:b/>
                <w:sz w:val="18"/>
              </w:rPr>
              <w:t>3</w:t>
            </w:r>
          </w:p>
        </w:tc>
      </w:tr>
      <w:tr w14:paraId="2430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4682" w:type="dxa"/>
            <w:gridSpan w:val="2"/>
            <w:vAlign w:val="center"/>
          </w:tcPr>
          <w:p w14:paraId="52B7B61E">
            <w:pPr>
              <w:pStyle w:val="55"/>
              <w:jc w:val="center"/>
              <w:rPr>
                <w:b/>
                <w:sz w:val="18"/>
              </w:rPr>
            </w:pPr>
            <w:r>
              <w:rPr>
                <w:b/>
                <w:sz w:val="18"/>
              </w:rPr>
              <w:t>合计</w:t>
            </w:r>
          </w:p>
        </w:tc>
        <w:tc>
          <w:tcPr>
            <w:tcW w:w="2552" w:type="dxa"/>
            <w:vAlign w:val="center"/>
          </w:tcPr>
          <w:p w14:paraId="57B3C555">
            <w:pPr>
              <w:pStyle w:val="55"/>
              <w:jc w:val="center"/>
              <w:rPr>
                <w:b/>
                <w:sz w:val="20"/>
              </w:rPr>
            </w:pPr>
          </w:p>
        </w:tc>
        <w:tc>
          <w:tcPr>
            <w:tcW w:w="3260" w:type="dxa"/>
            <w:vAlign w:val="center"/>
          </w:tcPr>
          <w:p w14:paraId="149F233E">
            <w:pPr>
              <w:pStyle w:val="55"/>
              <w:jc w:val="center"/>
              <w:rPr>
                <w:b/>
                <w:sz w:val="20"/>
              </w:rPr>
            </w:pPr>
          </w:p>
        </w:tc>
        <w:tc>
          <w:tcPr>
            <w:tcW w:w="3407" w:type="dxa"/>
            <w:vAlign w:val="center"/>
          </w:tcPr>
          <w:p w14:paraId="4E51E681">
            <w:pPr>
              <w:pStyle w:val="55"/>
              <w:jc w:val="center"/>
              <w:rPr>
                <w:b/>
                <w:sz w:val="20"/>
              </w:rPr>
            </w:pPr>
          </w:p>
        </w:tc>
      </w:tr>
      <w:tr w14:paraId="7888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76" w:type="dxa"/>
            <w:vAlign w:val="center"/>
          </w:tcPr>
          <w:p w14:paraId="6189E67E">
            <w:pPr>
              <w:pStyle w:val="55"/>
              <w:jc w:val="center"/>
              <w:rPr>
                <w:sz w:val="20"/>
              </w:rPr>
            </w:pPr>
          </w:p>
        </w:tc>
        <w:tc>
          <w:tcPr>
            <w:tcW w:w="3606" w:type="dxa"/>
            <w:vAlign w:val="center"/>
          </w:tcPr>
          <w:p w14:paraId="4348D20C">
            <w:pPr>
              <w:pStyle w:val="55"/>
              <w:jc w:val="center"/>
              <w:rPr>
                <w:sz w:val="20"/>
              </w:rPr>
            </w:pPr>
          </w:p>
        </w:tc>
        <w:tc>
          <w:tcPr>
            <w:tcW w:w="2552" w:type="dxa"/>
            <w:vAlign w:val="center"/>
          </w:tcPr>
          <w:p w14:paraId="3F77EDB5">
            <w:pPr>
              <w:pStyle w:val="55"/>
              <w:jc w:val="center"/>
              <w:rPr>
                <w:sz w:val="20"/>
              </w:rPr>
            </w:pPr>
          </w:p>
        </w:tc>
        <w:tc>
          <w:tcPr>
            <w:tcW w:w="3260" w:type="dxa"/>
            <w:vAlign w:val="center"/>
          </w:tcPr>
          <w:p w14:paraId="06DBDAFC">
            <w:pPr>
              <w:pStyle w:val="55"/>
              <w:jc w:val="center"/>
              <w:rPr>
                <w:sz w:val="20"/>
              </w:rPr>
            </w:pPr>
          </w:p>
        </w:tc>
        <w:tc>
          <w:tcPr>
            <w:tcW w:w="3407" w:type="dxa"/>
            <w:vAlign w:val="center"/>
          </w:tcPr>
          <w:p w14:paraId="50997DF9">
            <w:pPr>
              <w:pStyle w:val="55"/>
              <w:jc w:val="center"/>
              <w:rPr>
                <w:sz w:val="20"/>
              </w:rPr>
            </w:pPr>
          </w:p>
        </w:tc>
      </w:tr>
      <w:tr w14:paraId="0641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49621C6B">
            <w:pPr>
              <w:pStyle w:val="55"/>
              <w:jc w:val="center"/>
              <w:rPr>
                <w:sz w:val="20"/>
              </w:rPr>
            </w:pPr>
          </w:p>
        </w:tc>
        <w:tc>
          <w:tcPr>
            <w:tcW w:w="3606" w:type="dxa"/>
            <w:vAlign w:val="center"/>
          </w:tcPr>
          <w:p w14:paraId="7545504C">
            <w:pPr>
              <w:pStyle w:val="55"/>
              <w:jc w:val="center"/>
              <w:rPr>
                <w:sz w:val="20"/>
              </w:rPr>
            </w:pPr>
          </w:p>
        </w:tc>
        <w:tc>
          <w:tcPr>
            <w:tcW w:w="2552" w:type="dxa"/>
            <w:vAlign w:val="center"/>
          </w:tcPr>
          <w:p w14:paraId="19D66669">
            <w:pPr>
              <w:pStyle w:val="55"/>
              <w:jc w:val="center"/>
              <w:rPr>
                <w:sz w:val="20"/>
              </w:rPr>
            </w:pPr>
          </w:p>
        </w:tc>
        <w:tc>
          <w:tcPr>
            <w:tcW w:w="3260" w:type="dxa"/>
            <w:vAlign w:val="center"/>
          </w:tcPr>
          <w:p w14:paraId="32159A23">
            <w:pPr>
              <w:pStyle w:val="55"/>
              <w:jc w:val="center"/>
              <w:rPr>
                <w:sz w:val="20"/>
              </w:rPr>
            </w:pPr>
          </w:p>
        </w:tc>
        <w:tc>
          <w:tcPr>
            <w:tcW w:w="3407" w:type="dxa"/>
            <w:vAlign w:val="center"/>
          </w:tcPr>
          <w:p w14:paraId="2EE58118">
            <w:pPr>
              <w:pStyle w:val="55"/>
              <w:jc w:val="center"/>
              <w:rPr>
                <w:sz w:val="20"/>
              </w:rPr>
            </w:pPr>
          </w:p>
        </w:tc>
      </w:tr>
      <w:tr w14:paraId="6290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71B73112">
            <w:pPr>
              <w:pStyle w:val="55"/>
              <w:jc w:val="center"/>
              <w:rPr>
                <w:sz w:val="20"/>
              </w:rPr>
            </w:pPr>
          </w:p>
        </w:tc>
        <w:tc>
          <w:tcPr>
            <w:tcW w:w="3606" w:type="dxa"/>
            <w:vAlign w:val="center"/>
          </w:tcPr>
          <w:p w14:paraId="04520497">
            <w:pPr>
              <w:pStyle w:val="55"/>
              <w:jc w:val="center"/>
              <w:rPr>
                <w:sz w:val="20"/>
              </w:rPr>
            </w:pPr>
          </w:p>
        </w:tc>
        <w:tc>
          <w:tcPr>
            <w:tcW w:w="2552" w:type="dxa"/>
            <w:vAlign w:val="center"/>
          </w:tcPr>
          <w:p w14:paraId="760434C2">
            <w:pPr>
              <w:pStyle w:val="55"/>
              <w:jc w:val="center"/>
              <w:rPr>
                <w:sz w:val="20"/>
              </w:rPr>
            </w:pPr>
          </w:p>
        </w:tc>
        <w:tc>
          <w:tcPr>
            <w:tcW w:w="3260" w:type="dxa"/>
            <w:vAlign w:val="center"/>
          </w:tcPr>
          <w:p w14:paraId="2A1C050E">
            <w:pPr>
              <w:pStyle w:val="55"/>
              <w:jc w:val="center"/>
              <w:rPr>
                <w:sz w:val="20"/>
              </w:rPr>
            </w:pPr>
          </w:p>
        </w:tc>
        <w:tc>
          <w:tcPr>
            <w:tcW w:w="3407" w:type="dxa"/>
            <w:vAlign w:val="center"/>
          </w:tcPr>
          <w:p w14:paraId="483B59CE">
            <w:pPr>
              <w:pStyle w:val="55"/>
              <w:jc w:val="center"/>
              <w:rPr>
                <w:sz w:val="20"/>
              </w:rPr>
            </w:pPr>
          </w:p>
        </w:tc>
      </w:tr>
      <w:tr w14:paraId="24F3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3F2AF2ED">
            <w:pPr>
              <w:pStyle w:val="55"/>
              <w:jc w:val="center"/>
              <w:rPr>
                <w:sz w:val="20"/>
              </w:rPr>
            </w:pPr>
          </w:p>
        </w:tc>
        <w:tc>
          <w:tcPr>
            <w:tcW w:w="3606" w:type="dxa"/>
            <w:vAlign w:val="center"/>
          </w:tcPr>
          <w:p w14:paraId="4B40B4D0">
            <w:pPr>
              <w:pStyle w:val="55"/>
              <w:jc w:val="center"/>
              <w:rPr>
                <w:sz w:val="20"/>
              </w:rPr>
            </w:pPr>
          </w:p>
        </w:tc>
        <w:tc>
          <w:tcPr>
            <w:tcW w:w="2552" w:type="dxa"/>
            <w:vAlign w:val="center"/>
          </w:tcPr>
          <w:p w14:paraId="40081D37">
            <w:pPr>
              <w:pStyle w:val="55"/>
              <w:jc w:val="center"/>
              <w:rPr>
                <w:sz w:val="20"/>
              </w:rPr>
            </w:pPr>
          </w:p>
        </w:tc>
        <w:tc>
          <w:tcPr>
            <w:tcW w:w="3260" w:type="dxa"/>
            <w:vAlign w:val="center"/>
          </w:tcPr>
          <w:p w14:paraId="67C26877">
            <w:pPr>
              <w:pStyle w:val="55"/>
              <w:jc w:val="center"/>
              <w:rPr>
                <w:sz w:val="20"/>
              </w:rPr>
            </w:pPr>
          </w:p>
        </w:tc>
        <w:tc>
          <w:tcPr>
            <w:tcW w:w="3407" w:type="dxa"/>
            <w:vAlign w:val="center"/>
          </w:tcPr>
          <w:p w14:paraId="0D40E69A">
            <w:pPr>
              <w:pStyle w:val="55"/>
              <w:jc w:val="center"/>
              <w:rPr>
                <w:sz w:val="20"/>
              </w:rPr>
            </w:pPr>
          </w:p>
        </w:tc>
      </w:tr>
      <w:tr w14:paraId="4348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0DFA7B74">
            <w:pPr>
              <w:pStyle w:val="55"/>
              <w:jc w:val="center"/>
              <w:rPr>
                <w:sz w:val="20"/>
              </w:rPr>
            </w:pPr>
          </w:p>
        </w:tc>
        <w:tc>
          <w:tcPr>
            <w:tcW w:w="3606" w:type="dxa"/>
            <w:vAlign w:val="center"/>
          </w:tcPr>
          <w:p w14:paraId="19A2E9AC">
            <w:pPr>
              <w:pStyle w:val="55"/>
              <w:jc w:val="center"/>
              <w:rPr>
                <w:sz w:val="20"/>
              </w:rPr>
            </w:pPr>
          </w:p>
        </w:tc>
        <w:tc>
          <w:tcPr>
            <w:tcW w:w="2552" w:type="dxa"/>
            <w:vAlign w:val="center"/>
          </w:tcPr>
          <w:p w14:paraId="08D3EAE8">
            <w:pPr>
              <w:pStyle w:val="55"/>
              <w:jc w:val="center"/>
              <w:rPr>
                <w:sz w:val="20"/>
              </w:rPr>
            </w:pPr>
          </w:p>
        </w:tc>
        <w:tc>
          <w:tcPr>
            <w:tcW w:w="3260" w:type="dxa"/>
            <w:vAlign w:val="center"/>
          </w:tcPr>
          <w:p w14:paraId="75D1A1FF">
            <w:pPr>
              <w:pStyle w:val="55"/>
              <w:jc w:val="center"/>
              <w:rPr>
                <w:sz w:val="20"/>
              </w:rPr>
            </w:pPr>
          </w:p>
        </w:tc>
        <w:tc>
          <w:tcPr>
            <w:tcW w:w="3407" w:type="dxa"/>
            <w:vAlign w:val="center"/>
          </w:tcPr>
          <w:p w14:paraId="6759C1F8">
            <w:pPr>
              <w:pStyle w:val="55"/>
              <w:jc w:val="center"/>
              <w:rPr>
                <w:sz w:val="20"/>
              </w:rPr>
            </w:pPr>
          </w:p>
        </w:tc>
      </w:tr>
      <w:tr w14:paraId="51BB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76" w:type="dxa"/>
            <w:vAlign w:val="center"/>
          </w:tcPr>
          <w:p w14:paraId="47E7F568">
            <w:pPr>
              <w:pStyle w:val="55"/>
              <w:jc w:val="center"/>
              <w:rPr>
                <w:sz w:val="20"/>
              </w:rPr>
            </w:pPr>
          </w:p>
        </w:tc>
        <w:tc>
          <w:tcPr>
            <w:tcW w:w="3606" w:type="dxa"/>
            <w:vAlign w:val="center"/>
          </w:tcPr>
          <w:p w14:paraId="43E9C5C5">
            <w:pPr>
              <w:pStyle w:val="55"/>
              <w:jc w:val="center"/>
              <w:rPr>
                <w:sz w:val="20"/>
              </w:rPr>
            </w:pPr>
          </w:p>
        </w:tc>
        <w:tc>
          <w:tcPr>
            <w:tcW w:w="2552" w:type="dxa"/>
            <w:vAlign w:val="center"/>
          </w:tcPr>
          <w:p w14:paraId="61D3DE82">
            <w:pPr>
              <w:pStyle w:val="55"/>
              <w:jc w:val="center"/>
              <w:rPr>
                <w:sz w:val="20"/>
              </w:rPr>
            </w:pPr>
          </w:p>
        </w:tc>
        <w:tc>
          <w:tcPr>
            <w:tcW w:w="3260" w:type="dxa"/>
            <w:vAlign w:val="center"/>
          </w:tcPr>
          <w:p w14:paraId="1A28FE32">
            <w:pPr>
              <w:pStyle w:val="55"/>
              <w:jc w:val="center"/>
              <w:rPr>
                <w:sz w:val="20"/>
              </w:rPr>
            </w:pPr>
          </w:p>
        </w:tc>
        <w:tc>
          <w:tcPr>
            <w:tcW w:w="3407" w:type="dxa"/>
            <w:vAlign w:val="center"/>
          </w:tcPr>
          <w:p w14:paraId="2FFD311A">
            <w:pPr>
              <w:pStyle w:val="55"/>
              <w:jc w:val="center"/>
              <w:rPr>
                <w:sz w:val="20"/>
              </w:rPr>
            </w:pPr>
          </w:p>
        </w:tc>
      </w:tr>
    </w:tbl>
    <w:p w14:paraId="2FB31963">
      <w:pPr>
        <w:spacing w:before="41"/>
        <w:ind w:left="437"/>
      </w:pPr>
      <w:r>
        <w:rPr>
          <w:rFonts w:hint="eastAsia"/>
          <w:sz w:val="18"/>
        </w:rPr>
        <w:t>注：本表反映单位本年度国有资本经营预算财政拨款支出情况。中科院广州化学有限公司2023年没有使用国有资本经营预算安排的支出。</w:t>
      </w:r>
      <w:r>
        <w:br w:type="page"/>
      </w:r>
    </w:p>
    <w:p w14:paraId="194DD1C3">
      <w:pPr>
        <w:jc w:val="center"/>
        <w:rPr>
          <w:b/>
          <w:sz w:val="32"/>
          <w:szCs w:val="32"/>
        </w:rPr>
      </w:pPr>
      <w:r>
        <w:rPr>
          <w:rFonts w:hint="eastAsia"/>
          <w:b/>
          <w:sz w:val="32"/>
          <w:szCs w:val="32"/>
        </w:rPr>
        <w:t>财政拨款“三公”经费支出决算表</w:t>
      </w:r>
      <w:bookmarkEnd w:id="70"/>
      <w:bookmarkEnd w:id="71"/>
      <w:bookmarkEnd w:id="72"/>
    </w:p>
    <w:p w14:paraId="5AA97757">
      <w:pPr>
        <w:spacing w:before="147"/>
        <w:ind w:right="221"/>
        <w:jc w:val="right"/>
        <w:rPr>
          <w:sz w:val="18"/>
        </w:rPr>
      </w:pPr>
      <w:r>
        <w:rPr>
          <w:spacing w:val="-15"/>
          <w:sz w:val="18"/>
        </w:rPr>
        <w:t xml:space="preserve">公开 </w:t>
      </w:r>
      <w:r>
        <w:rPr>
          <w:sz w:val="18"/>
        </w:rPr>
        <w:t>09</w:t>
      </w:r>
      <w:r>
        <w:rPr>
          <w:spacing w:val="-22"/>
          <w:sz w:val="18"/>
        </w:rPr>
        <w:t xml:space="preserve"> 表</w:t>
      </w:r>
    </w:p>
    <w:p w14:paraId="4BA5E824">
      <w:pPr>
        <w:tabs>
          <w:tab w:val="left" w:pos="12990"/>
        </w:tabs>
        <w:spacing w:before="82" w:after="41"/>
        <w:ind w:right="222"/>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1"/>
        <w:gridCol w:w="1104"/>
        <w:gridCol w:w="1258"/>
        <w:gridCol w:w="1103"/>
        <w:gridCol w:w="1261"/>
        <w:gridCol w:w="1105"/>
        <w:gridCol w:w="1103"/>
        <w:gridCol w:w="1263"/>
        <w:gridCol w:w="1258"/>
        <w:gridCol w:w="1417"/>
        <w:gridCol w:w="1222"/>
        <w:gridCol w:w="1188"/>
      </w:tblGrid>
      <w:tr w14:paraId="6908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6662" w:type="dxa"/>
            <w:gridSpan w:val="6"/>
            <w:vAlign w:val="center"/>
          </w:tcPr>
          <w:p w14:paraId="2CD64771">
            <w:pPr>
              <w:pStyle w:val="55"/>
              <w:jc w:val="center"/>
              <w:rPr>
                <w:b/>
                <w:bCs/>
                <w:sz w:val="18"/>
              </w:rPr>
            </w:pPr>
            <w:r>
              <w:rPr>
                <w:b/>
                <w:bCs/>
                <w:sz w:val="18"/>
              </w:rPr>
              <w:t>预算数</w:t>
            </w:r>
          </w:p>
        </w:tc>
        <w:tc>
          <w:tcPr>
            <w:tcW w:w="7451" w:type="dxa"/>
            <w:gridSpan w:val="6"/>
            <w:tcBorders>
              <w:right w:val="single" w:color="auto" w:sz="6" w:space="0"/>
            </w:tcBorders>
            <w:vAlign w:val="center"/>
          </w:tcPr>
          <w:p w14:paraId="05B88438">
            <w:pPr>
              <w:pStyle w:val="55"/>
              <w:jc w:val="center"/>
              <w:rPr>
                <w:b/>
                <w:bCs/>
                <w:sz w:val="18"/>
              </w:rPr>
            </w:pPr>
            <w:r>
              <w:rPr>
                <w:b/>
                <w:bCs/>
                <w:sz w:val="18"/>
              </w:rPr>
              <w:t>决算数</w:t>
            </w:r>
          </w:p>
        </w:tc>
      </w:tr>
      <w:tr w14:paraId="11C1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blHeader/>
        </w:trPr>
        <w:tc>
          <w:tcPr>
            <w:tcW w:w="831" w:type="dxa"/>
            <w:vMerge w:val="restart"/>
            <w:vAlign w:val="center"/>
          </w:tcPr>
          <w:p w14:paraId="101E9C83">
            <w:pPr>
              <w:pStyle w:val="55"/>
              <w:jc w:val="center"/>
              <w:rPr>
                <w:b/>
                <w:bCs/>
                <w:sz w:val="18"/>
              </w:rPr>
            </w:pPr>
            <w:r>
              <w:rPr>
                <w:b/>
                <w:bCs/>
                <w:sz w:val="18"/>
              </w:rPr>
              <w:t>合计</w:t>
            </w:r>
          </w:p>
        </w:tc>
        <w:tc>
          <w:tcPr>
            <w:tcW w:w="1104" w:type="dxa"/>
            <w:vMerge w:val="restart"/>
            <w:vAlign w:val="center"/>
          </w:tcPr>
          <w:p w14:paraId="7016544C">
            <w:pPr>
              <w:pStyle w:val="55"/>
              <w:jc w:val="center"/>
              <w:rPr>
                <w:b/>
                <w:bCs/>
                <w:sz w:val="18"/>
              </w:rPr>
            </w:pPr>
            <w:r>
              <w:rPr>
                <w:b/>
                <w:bCs/>
                <w:sz w:val="18"/>
              </w:rPr>
              <w:t>因公出国</w:t>
            </w:r>
          </w:p>
          <w:p w14:paraId="60A0AF5B">
            <w:pPr>
              <w:pStyle w:val="55"/>
              <w:jc w:val="center"/>
              <w:rPr>
                <w:b/>
                <w:bCs/>
                <w:sz w:val="18"/>
              </w:rPr>
            </w:pPr>
            <w:r>
              <w:rPr>
                <w:b/>
                <w:bCs/>
                <w:sz w:val="18"/>
              </w:rPr>
              <w:t>（境）费</w:t>
            </w:r>
          </w:p>
        </w:tc>
        <w:tc>
          <w:tcPr>
            <w:tcW w:w="3622" w:type="dxa"/>
            <w:gridSpan w:val="3"/>
            <w:vAlign w:val="center"/>
          </w:tcPr>
          <w:p w14:paraId="1A3B4B2A">
            <w:pPr>
              <w:pStyle w:val="55"/>
              <w:jc w:val="center"/>
              <w:rPr>
                <w:b/>
                <w:bCs/>
                <w:sz w:val="18"/>
              </w:rPr>
            </w:pPr>
            <w:r>
              <w:rPr>
                <w:b/>
                <w:bCs/>
                <w:sz w:val="18"/>
              </w:rPr>
              <w:t>公务用车购置及运行</w:t>
            </w:r>
            <w:r>
              <w:rPr>
                <w:rFonts w:hint="eastAsia"/>
                <w:b/>
                <w:bCs/>
                <w:sz w:val="18"/>
              </w:rPr>
              <w:t>维护</w:t>
            </w:r>
            <w:r>
              <w:rPr>
                <w:b/>
                <w:bCs/>
                <w:sz w:val="18"/>
              </w:rPr>
              <w:t>费</w:t>
            </w:r>
          </w:p>
        </w:tc>
        <w:tc>
          <w:tcPr>
            <w:tcW w:w="1105" w:type="dxa"/>
            <w:vMerge w:val="restart"/>
            <w:vAlign w:val="center"/>
          </w:tcPr>
          <w:p w14:paraId="0B5AC8B9">
            <w:pPr>
              <w:pStyle w:val="55"/>
              <w:spacing w:line="326" w:lineRule="auto"/>
              <w:ind w:firstLine="88"/>
              <w:jc w:val="center"/>
              <w:rPr>
                <w:b/>
                <w:bCs/>
                <w:sz w:val="18"/>
              </w:rPr>
            </w:pPr>
            <w:r>
              <w:rPr>
                <w:b/>
                <w:bCs/>
                <w:sz w:val="18"/>
              </w:rPr>
              <w:t>公务接待费</w:t>
            </w:r>
          </w:p>
        </w:tc>
        <w:tc>
          <w:tcPr>
            <w:tcW w:w="1103" w:type="dxa"/>
            <w:vMerge w:val="restart"/>
            <w:vAlign w:val="center"/>
          </w:tcPr>
          <w:p w14:paraId="0E79C79A">
            <w:pPr>
              <w:pStyle w:val="55"/>
              <w:jc w:val="center"/>
              <w:rPr>
                <w:b/>
                <w:bCs/>
                <w:sz w:val="18"/>
              </w:rPr>
            </w:pPr>
            <w:r>
              <w:rPr>
                <w:b/>
                <w:bCs/>
                <w:sz w:val="18"/>
              </w:rPr>
              <w:t>合计</w:t>
            </w:r>
          </w:p>
        </w:tc>
        <w:tc>
          <w:tcPr>
            <w:tcW w:w="1263" w:type="dxa"/>
            <w:vMerge w:val="restart"/>
            <w:vAlign w:val="center"/>
          </w:tcPr>
          <w:p w14:paraId="404E95BD">
            <w:pPr>
              <w:pStyle w:val="55"/>
              <w:jc w:val="center"/>
              <w:rPr>
                <w:b/>
                <w:bCs/>
                <w:sz w:val="18"/>
              </w:rPr>
            </w:pPr>
            <w:r>
              <w:rPr>
                <w:b/>
                <w:bCs/>
                <w:sz w:val="18"/>
              </w:rPr>
              <w:t>因公出国</w:t>
            </w:r>
          </w:p>
          <w:p w14:paraId="1BCA8E0E">
            <w:pPr>
              <w:pStyle w:val="55"/>
              <w:jc w:val="center"/>
              <w:rPr>
                <w:b/>
                <w:bCs/>
                <w:sz w:val="18"/>
              </w:rPr>
            </w:pPr>
            <w:r>
              <w:rPr>
                <w:b/>
                <w:bCs/>
                <w:sz w:val="18"/>
              </w:rPr>
              <w:t>（境）费</w:t>
            </w:r>
          </w:p>
        </w:tc>
        <w:tc>
          <w:tcPr>
            <w:tcW w:w="3897" w:type="dxa"/>
            <w:gridSpan w:val="3"/>
            <w:vAlign w:val="center"/>
          </w:tcPr>
          <w:p w14:paraId="0CC271C1">
            <w:pPr>
              <w:pStyle w:val="55"/>
              <w:jc w:val="center"/>
              <w:rPr>
                <w:b/>
                <w:bCs/>
                <w:sz w:val="18"/>
              </w:rPr>
            </w:pPr>
            <w:r>
              <w:rPr>
                <w:b/>
                <w:bCs/>
                <w:sz w:val="18"/>
              </w:rPr>
              <w:t>公务用车购置及运行</w:t>
            </w:r>
            <w:r>
              <w:rPr>
                <w:rFonts w:hint="eastAsia"/>
                <w:b/>
                <w:bCs/>
                <w:sz w:val="18"/>
              </w:rPr>
              <w:t>维护</w:t>
            </w:r>
            <w:r>
              <w:rPr>
                <w:b/>
                <w:bCs/>
                <w:sz w:val="18"/>
              </w:rPr>
              <w:t>费</w:t>
            </w:r>
          </w:p>
        </w:tc>
        <w:tc>
          <w:tcPr>
            <w:tcW w:w="1188" w:type="dxa"/>
            <w:vMerge w:val="restart"/>
            <w:vAlign w:val="center"/>
          </w:tcPr>
          <w:p w14:paraId="7C4C929C">
            <w:pPr>
              <w:pStyle w:val="55"/>
              <w:spacing w:line="326" w:lineRule="auto"/>
              <w:ind w:firstLine="91"/>
              <w:jc w:val="center"/>
              <w:rPr>
                <w:b/>
                <w:bCs/>
                <w:sz w:val="18"/>
              </w:rPr>
            </w:pPr>
            <w:r>
              <w:rPr>
                <w:b/>
                <w:bCs/>
                <w:sz w:val="18"/>
              </w:rPr>
              <w:t>公务接待费</w:t>
            </w:r>
          </w:p>
        </w:tc>
      </w:tr>
      <w:tr w14:paraId="105F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831" w:type="dxa"/>
            <w:vMerge w:val="continue"/>
            <w:tcBorders>
              <w:top w:val="nil"/>
            </w:tcBorders>
            <w:vAlign w:val="center"/>
          </w:tcPr>
          <w:p w14:paraId="3D20B985">
            <w:pPr>
              <w:jc w:val="center"/>
              <w:rPr>
                <w:b/>
                <w:bCs/>
                <w:sz w:val="2"/>
                <w:szCs w:val="2"/>
              </w:rPr>
            </w:pPr>
          </w:p>
        </w:tc>
        <w:tc>
          <w:tcPr>
            <w:tcW w:w="1104" w:type="dxa"/>
            <w:vMerge w:val="continue"/>
            <w:tcBorders>
              <w:top w:val="nil"/>
            </w:tcBorders>
            <w:vAlign w:val="center"/>
          </w:tcPr>
          <w:p w14:paraId="32ABB606">
            <w:pPr>
              <w:jc w:val="center"/>
              <w:rPr>
                <w:b/>
                <w:bCs/>
                <w:sz w:val="2"/>
                <w:szCs w:val="2"/>
              </w:rPr>
            </w:pPr>
          </w:p>
        </w:tc>
        <w:tc>
          <w:tcPr>
            <w:tcW w:w="1258" w:type="dxa"/>
            <w:vAlign w:val="center"/>
          </w:tcPr>
          <w:p w14:paraId="3428C1A3">
            <w:pPr>
              <w:pStyle w:val="55"/>
              <w:jc w:val="center"/>
              <w:rPr>
                <w:b/>
                <w:bCs/>
                <w:sz w:val="18"/>
              </w:rPr>
            </w:pPr>
            <w:r>
              <w:rPr>
                <w:b/>
                <w:bCs/>
                <w:sz w:val="18"/>
              </w:rPr>
              <w:t>小计</w:t>
            </w:r>
          </w:p>
        </w:tc>
        <w:tc>
          <w:tcPr>
            <w:tcW w:w="1103" w:type="dxa"/>
            <w:vAlign w:val="center"/>
          </w:tcPr>
          <w:p w14:paraId="4B63142B">
            <w:pPr>
              <w:pStyle w:val="55"/>
              <w:jc w:val="center"/>
              <w:rPr>
                <w:b/>
                <w:bCs/>
                <w:sz w:val="18"/>
              </w:rPr>
            </w:pPr>
            <w:r>
              <w:rPr>
                <w:b/>
                <w:bCs/>
                <w:sz w:val="18"/>
              </w:rPr>
              <w:t>公务用车</w:t>
            </w:r>
          </w:p>
          <w:p w14:paraId="1E4991FA">
            <w:pPr>
              <w:pStyle w:val="55"/>
              <w:jc w:val="center"/>
              <w:rPr>
                <w:b/>
                <w:bCs/>
                <w:sz w:val="18"/>
              </w:rPr>
            </w:pPr>
            <w:r>
              <w:rPr>
                <w:b/>
                <w:bCs/>
                <w:sz w:val="18"/>
              </w:rPr>
              <w:t>购置费</w:t>
            </w:r>
          </w:p>
        </w:tc>
        <w:tc>
          <w:tcPr>
            <w:tcW w:w="1261" w:type="dxa"/>
            <w:vAlign w:val="center"/>
          </w:tcPr>
          <w:p w14:paraId="0173BAD1">
            <w:pPr>
              <w:pStyle w:val="55"/>
              <w:jc w:val="center"/>
              <w:rPr>
                <w:b/>
                <w:bCs/>
                <w:sz w:val="18"/>
              </w:rPr>
            </w:pPr>
            <w:r>
              <w:rPr>
                <w:b/>
                <w:bCs/>
                <w:sz w:val="18"/>
              </w:rPr>
              <w:t>公务用车</w:t>
            </w:r>
          </w:p>
          <w:p w14:paraId="75C82FED">
            <w:pPr>
              <w:pStyle w:val="55"/>
              <w:jc w:val="center"/>
              <w:rPr>
                <w:b/>
                <w:bCs/>
                <w:sz w:val="18"/>
              </w:rPr>
            </w:pPr>
            <w:r>
              <w:rPr>
                <w:b/>
                <w:bCs/>
                <w:sz w:val="18"/>
              </w:rPr>
              <w:t>运行</w:t>
            </w:r>
            <w:r>
              <w:rPr>
                <w:rFonts w:hint="eastAsia"/>
                <w:b/>
                <w:bCs/>
                <w:sz w:val="18"/>
              </w:rPr>
              <w:t>维护</w:t>
            </w:r>
            <w:r>
              <w:rPr>
                <w:b/>
                <w:bCs/>
                <w:sz w:val="18"/>
              </w:rPr>
              <w:t>费</w:t>
            </w:r>
          </w:p>
        </w:tc>
        <w:tc>
          <w:tcPr>
            <w:tcW w:w="1105" w:type="dxa"/>
            <w:vMerge w:val="continue"/>
            <w:tcBorders>
              <w:top w:val="nil"/>
            </w:tcBorders>
            <w:vAlign w:val="center"/>
          </w:tcPr>
          <w:p w14:paraId="060CBBF8">
            <w:pPr>
              <w:jc w:val="center"/>
              <w:rPr>
                <w:b/>
                <w:bCs/>
                <w:sz w:val="2"/>
                <w:szCs w:val="2"/>
              </w:rPr>
            </w:pPr>
          </w:p>
        </w:tc>
        <w:tc>
          <w:tcPr>
            <w:tcW w:w="1103" w:type="dxa"/>
            <w:vMerge w:val="continue"/>
            <w:tcBorders>
              <w:top w:val="nil"/>
            </w:tcBorders>
            <w:vAlign w:val="center"/>
          </w:tcPr>
          <w:p w14:paraId="4EF74F51">
            <w:pPr>
              <w:jc w:val="center"/>
              <w:rPr>
                <w:b/>
                <w:bCs/>
                <w:sz w:val="2"/>
                <w:szCs w:val="2"/>
              </w:rPr>
            </w:pPr>
          </w:p>
        </w:tc>
        <w:tc>
          <w:tcPr>
            <w:tcW w:w="1263" w:type="dxa"/>
            <w:vMerge w:val="continue"/>
            <w:tcBorders>
              <w:top w:val="nil"/>
            </w:tcBorders>
            <w:vAlign w:val="center"/>
          </w:tcPr>
          <w:p w14:paraId="049FFACE">
            <w:pPr>
              <w:jc w:val="center"/>
              <w:rPr>
                <w:b/>
                <w:bCs/>
                <w:sz w:val="2"/>
                <w:szCs w:val="2"/>
              </w:rPr>
            </w:pPr>
          </w:p>
        </w:tc>
        <w:tc>
          <w:tcPr>
            <w:tcW w:w="1258" w:type="dxa"/>
            <w:vAlign w:val="center"/>
          </w:tcPr>
          <w:p w14:paraId="71F20176">
            <w:pPr>
              <w:pStyle w:val="55"/>
              <w:jc w:val="center"/>
              <w:rPr>
                <w:b/>
                <w:bCs/>
                <w:sz w:val="18"/>
              </w:rPr>
            </w:pPr>
            <w:r>
              <w:rPr>
                <w:b/>
                <w:bCs/>
                <w:sz w:val="18"/>
              </w:rPr>
              <w:t>小计</w:t>
            </w:r>
          </w:p>
        </w:tc>
        <w:tc>
          <w:tcPr>
            <w:tcW w:w="1417" w:type="dxa"/>
            <w:vAlign w:val="center"/>
          </w:tcPr>
          <w:p w14:paraId="6B3E00A5">
            <w:pPr>
              <w:pStyle w:val="55"/>
              <w:jc w:val="center"/>
              <w:rPr>
                <w:b/>
                <w:bCs/>
                <w:sz w:val="18"/>
              </w:rPr>
            </w:pPr>
            <w:r>
              <w:rPr>
                <w:b/>
                <w:bCs/>
                <w:sz w:val="18"/>
              </w:rPr>
              <w:t>公务用车</w:t>
            </w:r>
          </w:p>
          <w:p w14:paraId="16E45324">
            <w:pPr>
              <w:pStyle w:val="55"/>
              <w:jc w:val="center"/>
              <w:rPr>
                <w:b/>
                <w:bCs/>
                <w:sz w:val="18"/>
              </w:rPr>
            </w:pPr>
            <w:r>
              <w:rPr>
                <w:b/>
                <w:bCs/>
                <w:sz w:val="18"/>
              </w:rPr>
              <w:t>购置费</w:t>
            </w:r>
          </w:p>
        </w:tc>
        <w:tc>
          <w:tcPr>
            <w:tcW w:w="1222" w:type="dxa"/>
            <w:vAlign w:val="center"/>
          </w:tcPr>
          <w:p w14:paraId="2EDDF95A">
            <w:pPr>
              <w:pStyle w:val="55"/>
              <w:jc w:val="center"/>
              <w:rPr>
                <w:b/>
                <w:bCs/>
                <w:sz w:val="18"/>
              </w:rPr>
            </w:pPr>
            <w:r>
              <w:rPr>
                <w:b/>
                <w:bCs/>
                <w:sz w:val="18"/>
              </w:rPr>
              <w:t>公务用车</w:t>
            </w:r>
          </w:p>
          <w:p w14:paraId="37E339CD">
            <w:pPr>
              <w:pStyle w:val="55"/>
              <w:jc w:val="center"/>
              <w:rPr>
                <w:b/>
                <w:bCs/>
                <w:sz w:val="18"/>
              </w:rPr>
            </w:pPr>
            <w:r>
              <w:rPr>
                <w:b/>
                <w:bCs/>
                <w:sz w:val="18"/>
              </w:rPr>
              <w:t>运行</w:t>
            </w:r>
            <w:r>
              <w:rPr>
                <w:rFonts w:hint="eastAsia"/>
                <w:b/>
                <w:bCs/>
                <w:sz w:val="18"/>
              </w:rPr>
              <w:t>维护</w:t>
            </w:r>
            <w:r>
              <w:rPr>
                <w:b/>
                <w:bCs/>
                <w:sz w:val="18"/>
              </w:rPr>
              <w:t>费</w:t>
            </w:r>
          </w:p>
        </w:tc>
        <w:tc>
          <w:tcPr>
            <w:tcW w:w="1188" w:type="dxa"/>
            <w:vMerge w:val="continue"/>
            <w:tcBorders>
              <w:top w:val="nil"/>
            </w:tcBorders>
            <w:vAlign w:val="center"/>
          </w:tcPr>
          <w:p w14:paraId="2A7BCBCE">
            <w:pPr>
              <w:jc w:val="center"/>
              <w:rPr>
                <w:b/>
                <w:bCs/>
                <w:sz w:val="2"/>
                <w:szCs w:val="2"/>
              </w:rPr>
            </w:pPr>
          </w:p>
        </w:tc>
      </w:tr>
      <w:tr w14:paraId="4394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831" w:type="dxa"/>
            <w:vAlign w:val="center"/>
          </w:tcPr>
          <w:p w14:paraId="6E7B6E03">
            <w:pPr>
              <w:pStyle w:val="55"/>
              <w:jc w:val="center"/>
              <w:rPr>
                <w:b/>
                <w:bCs/>
                <w:sz w:val="18"/>
              </w:rPr>
            </w:pPr>
            <w:r>
              <w:rPr>
                <w:b/>
                <w:bCs/>
                <w:sz w:val="18"/>
              </w:rPr>
              <w:t>1</w:t>
            </w:r>
          </w:p>
        </w:tc>
        <w:tc>
          <w:tcPr>
            <w:tcW w:w="1104" w:type="dxa"/>
            <w:vAlign w:val="center"/>
          </w:tcPr>
          <w:p w14:paraId="242EBF81">
            <w:pPr>
              <w:pStyle w:val="55"/>
              <w:jc w:val="center"/>
              <w:rPr>
                <w:b/>
                <w:bCs/>
                <w:sz w:val="18"/>
              </w:rPr>
            </w:pPr>
            <w:r>
              <w:rPr>
                <w:b/>
                <w:bCs/>
                <w:sz w:val="18"/>
              </w:rPr>
              <w:t>2</w:t>
            </w:r>
          </w:p>
        </w:tc>
        <w:tc>
          <w:tcPr>
            <w:tcW w:w="1258" w:type="dxa"/>
            <w:vAlign w:val="center"/>
          </w:tcPr>
          <w:p w14:paraId="7DAF3A44">
            <w:pPr>
              <w:pStyle w:val="55"/>
              <w:jc w:val="center"/>
              <w:rPr>
                <w:b/>
                <w:bCs/>
                <w:sz w:val="18"/>
              </w:rPr>
            </w:pPr>
            <w:r>
              <w:rPr>
                <w:b/>
                <w:bCs/>
                <w:sz w:val="18"/>
              </w:rPr>
              <w:t>3</w:t>
            </w:r>
          </w:p>
        </w:tc>
        <w:tc>
          <w:tcPr>
            <w:tcW w:w="1103" w:type="dxa"/>
            <w:vAlign w:val="center"/>
          </w:tcPr>
          <w:p w14:paraId="38C836EA">
            <w:pPr>
              <w:pStyle w:val="55"/>
              <w:jc w:val="center"/>
              <w:rPr>
                <w:b/>
                <w:bCs/>
                <w:sz w:val="18"/>
              </w:rPr>
            </w:pPr>
            <w:r>
              <w:rPr>
                <w:b/>
                <w:bCs/>
                <w:sz w:val="18"/>
              </w:rPr>
              <w:t>4</w:t>
            </w:r>
          </w:p>
        </w:tc>
        <w:tc>
          <w:tcPr>
            <w:tcW w:w="1261" w:type="dxa"/>
            <w:vAlign w:val="center"/>
          </w:tcPr>
          <w:p w14:paraId="542A55EC">
            <w:pPr>
              <w:pStyle w:val="55"/>
              <w:jc w:val="center"/>
              <w:rPr>
                <w:b/>
                <w:bCs/>
                <w:sz w:val="18"/>
              </w:rPr>
            </w:pPr>
            <w:r>
              <w:rPr>
                <w:b/>
                <w:bCs/>
                <w:sz w:val="18"/>
              </w:rPr>
              <w:t>5</w:t>
            </w:r>
          </w:p>
        </w:tc>
        <w:tc>
          <w:tcPr>
            <w:tcW w:w="1105" w:type="dxa"/>
            <w:vAlign w:val="center"/>
          </w:tcPr>
          <w:p w14:paraId="4C902827">
            <w:pPr>
              <w:pStyle w:val="55"/>
              <w:jc w:val="center"/>
              <w:rPr>
                <w:b/>
                <w:bCs/>
                <w:sz w:val="18"/>
              </w:rPr>
            </w:pPr>
            <w:r>
              <w:rPr>
                <w:b/>
                <w:bCs/>
                <w:sz w:val="18"/>
              </w:rPr>
              <w:t>6</w:t>
            </w:r>
          </w:p>
        </w:tc>
        <w:tc>
          <w:tcPr>
            <w:tcW w:w="1103" w:type="dxa"/>
            <w:vAlign w:val="center"/>
          </w:tcPr>
          <w:p w14:paraId="1AE635A4">
            <w:pPr>
              <w:pStyle w:val="55"/>
              <w:jc w:val="center"/>
              <w:rPr>
                <w:b/>
                <w:bCs/>
                <w:sz w:val="18"/>
              </w:rPr>
            </w:pPr>
            <w:r>
              <w:rPr>
                <w:b/>
                <w:bCs/>
                <w:sz w:val="18"/>
              </w:rPr>
              <w:t>7</w:t>
            </w:r>
          </w:p>
        </w:tc>
        <w:tc>
          <w:tcPr>
            <w:tcW w:w="1263" w:type="dxa"/>
            <w:vAlign w:val="center"/>
          </w:tcPr>
          <w:p w14:paraId="418037C4">
            <w:pPr>
              <w:pStyle w:val="55"/>
              <w:jc w:val="center"/>
              <w:rPr>
                <w:b/>
                <w:bCs/>
                <w:sz w:val="18"/>
              </w:rPr>
            </w:pPr>
            <w:r>
              <w:rPr>
                <w:b/>
                <w:bCs/>
                <w:sz w:val="18"/>
              </w:rPr>
              <w:t>8</w:t>
            </w:r>
          </w:p>
        </w:tc>
        <w:tc>
          <w:tcPr>
            <w:tcW w:w="1258" w:type="dxa"/>
            <w:vAlign w:val="center"/>
          </w:tcPr>
          <w:p w14:paraId="339C4E78">
            <w:pPr>
              <w:pStyle w:val="55"/>
              <w:jc w:val="center"/>
              <w:rPr>
                <w:b/>
                <w:bCs/>
                <w:sz w:val="18"/>
              </w:rPr>
            </w:pPr>
            <w:r>
              <w:rPr>
                <w:b/>
                <w:bCs/>
                <w:sz w:val="18"/>
              </w:rPr>
              <w:t>9</w:t>
            </w:r>
          </w:p>
        </w:tc>
        <w:tc>
          <w:tcPr>
            <w:tcW w:w="1417" w:type="dxa"/>
            <w:vAlign w:val="center"/>
          </w:tcPr>
          <w:p w14:paraId="51911373">
            <w:pPr>
              <w:pStyle w:val="55"/>
              <w:jc w:val="center"/>
              <w:rPr>
                <w:b/>
                <w:bCs/>
                <w:sz w:val="18"/>
              </w:rPr>
            </w:pPr>
            <w:r>
              <w:rPr>
                <w:b/>
                <w:bCs/>
                <w:sz w:val="18"/>
              </w:rPr>
              <w:t>10</w:t>
            </w:r>
          </w:p>
        </w:tc>
        <w:tc>
          <w:tcPr>
            <w:tcW w:w="1222" w:type="dxa"/>
            <w:vAlign w:val="center"/>
          </w:tcPr>
          <w:p w14:paraId="36FA825E">
            <w:pPr>
              <w:pStyle w:val="55"/>
              <w:jc w:val="center"/>
              <w:rPr>
                <w:b/>
                <w:bCs/>
                <w:sz w:val="18"/>
              </w:rPr>
            </w:pPr>
            <w:r>
              <w:rPr>
                <w:b/>
                <w:bCs/>
                <w:sz w:val="18"/>
              </w:rPr>
              <w:t>11</w:t>
            </w:r>
          </w:p>
        </w:tc>
        <w:tc>
          <w:tcPr>
            <w:tcW w:w="1188" w:type="dxa"/>
            <w:vAlign w:val="center"/>
          </w:tcPr>
          <w:p w14:paraId="79342D01">
            <w:pPr>
              <w:pStyle w:val="55"/>
              <w:jc w:val="center"/>
              <w:rPr>
                <w:b/>
                <w:bCs/>
                <w:sz w:val="18"/>
              </w:rPr>
            </w:pPr>
            <w:r>
              <w:rPr>
                <w:b/>
                <w:bCs/>
                <w:sz w:val="18"/>
              </w:rPr>
              <w:t>12</w:t>
            </w:r>
          </w:p>
        </w:tc>
      </w:tr>
      <w:tr w14:paraId="2817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831" w:type="dxa"/>
            <w:vAlign w:val="center"/>
          </w:tcPr>
          <w:p w14:paraId="592DDA05">
            <w:pPr>
              <w:pStyle w:val="55"/>
              <w:ind w:right="108"/>
              <w:jc w:val="right"/>
              <w:rPr>
                <w:sz w:val="18"/>
              </w:rPr>
            </w:pPr>
          </w:p>
        </w:tc>
        <w:tc>
          <w:tcPr>
            <w:tcW w:w="1104" w:type="dxa"/>
            <w:vAlign w:val="center"/>
          </w:tcPr>
          <w:p w14:paraId="60885874">
            <w:pPr>
              <w:pStyle w:val="55"/>
              <w:ind w:right="108"/>
              <w:jc w:val="right"/>
              <w:rPr>
                <w:sz w:val="18"/>
              </w:rPr>
            </w:pPr>
          </w:p>
        </w:tc>
        <w:tc>
          <w:tcPr>
            <w:tcW w:w="1258" w:type="dxa"/>
            <w:vAlign w:val="center"/>
          </w:tcPr>
          <w:p w14:paraId="13639806">
            <w:pPr>
              <w:pStyle w:val="55"/>
              <w:ind w:right="108"/>
              <w:jc w:val="right"/>
              <w:rPr>
                <w:sz w:val="18"/>
              </w:rPr>
            </w:pPr>
          </w:p>
        </w:tc>
        <w:tc>
          <w:tcPr>
            <w:tcW w:w="1103" w:type="dxa"/>
            <w:vAlign w:val="center"/>
          </w:tcPr>
          <w:p w14:paraId="046F9765">
            <w:pPr>
              <w:pStyle w:val="55"/>
              <w:ind w:right="108"/>
              <w:jc w:val="right"/>
              <w:rPr>
                <w:sz w:val="18"/>
              </w:rPr>
            </w:pPr>
          </w:p>
        </w:tc>
        <w:tc>
          <w:tcPr>
            <w:tcW w:w="1261" w:type="dxa"/>
            <w:vAlign w:val="center"/>
          </w:tcPr>
          <w:p w14:paraId="52357EFD">
            <w:pPr>
              <w:pStyle w:val="55"/>
              <w:ind w:right="108"/>
              <w:jc w:val="right"/>
              <w:rPr>
                <w:sz w:val="18"/>
              </w:rPr>
            </w:pPr>
          </w:p>
        </w:tc>
        <w:tc>
          <w:tcPr>
            <w:tcW w:w="1105" w:type="dxa"/>
            <w:vAlign w:val="center"/>
          </w:tcPr>
          <w:p w14:paraId="0E4262B9">
            <w:pPr>
              <w:pStyle w:val="55"/>
              <w:ind w:right="108"/>
              <w:jc w:val="right"/>
              <w:rPr>
                <w:sz w:val="18"/>
              </w:rPr>
            </w:pPr>
          </w:p>
        </w:tc>
        <w:tc>
          <w:tcPr>
            <w:tcW w:w="1103" w:type="dxa"/>
            <w:vAlign w:val="center"/>
          </w:tcPr>
          <w:p w14:paraId="233CA801">
            <w:pPr>
              <w:pStyle w:val="55"/>
              <w:ind w:right="108"/>
              <w:jc w:val="right"/>
              <w:rPr>
                <w:sz w:val="18"/>
              </w:rPr>
            </w:pPr>
            <w:r>
              <w:rPr>
                <w:rFonts w:hint="eastAsia"/>
                <w:sz w:val="18"/>
              </w:rPr>
              <w:t>0</w:t>
            </w:r>
          </w:p>
        </w:tc>
        <w:tc>
          <w:tcPr>
            <w:tcW w:w="1263" w:type="dxa"/>
            <w:vAlign w:val="center"/>
          </w:tcPr>
          <w:p w14:paraId="068EA459">
            <w:pPr>
              <w:pStyle w:val="55"/>
              <w:ind w:right="108"/>
              <w:jc w:val="right"/>
              <w:rPr>
                <w:sz w:val="18"/>
              </w:rPr>
            </w:pPr>
            <w:r>
              <w:rPr>
                <w:rFonts w:hint="eastAsia"/>
                <w:sz w:val="18"/>
              </w:rPr>
              <w:t>0</w:t>
            </w:r>
          </w:p>
        </w:tc>
        <w:tc>
          <w:tcPr>
            <w:tcW w:w="1258" w:type="dxa"/>
            <w:vAlign w:val="center"/>
          </w:tcPr>
          <w:p w14:paraId="2E604251">
            <w:pPr>
              <w:pStyle w:val="55"/>
              <w:ind w:right="108"/>
              <w:jc w:val="right"/>
              <w:rPr>
                <w:sz w:val="18"/>
              </w:rPr>
            </w:pPr>
            <w:r>
              <w:rPr>
                <w:rFonts w:hint="eastAsia"/>
                <w:sz w:val="18"/>
              </w:rPr>
              <w:t>0</w:t>
            </w:r>
          </w:p>
        </w:tc>
        <w:tc>
          <w:tcPr>
            <w:tcW w:w="1417" w:type="dxa"/>
            <w:vAlign w:val="center"/>
          </w:tcPr>
          <w:p w14:paraId="61A50877">
            <w:pPr>
              <w:pStyle w:val="55"/>
              <w:ind w:right="108"/>
              <w:jc w:val="right"/>
              <w:rPr>
                <w:sz w:val="18"/>
              </w:rPr>
            </w:pPr>
            <w:r>
              <w:rPr>
                <w:rFonts w:hint="eastAsia"/>
                <w:sz w:val="18"/>
              </w:rPr>
              <w:t>0</w:t>
            </w:r>
          </w:p>
        </w:tc>
        <w:tc>
          <w:tcPr>
            <w:tcW w:w="1222" w:type="dxa"/>
            <w:vAlign w:val="center"/>
          </w:tcPr>
          <w:p w14:paraId="4D63B60A">
            <w:pPr>
              <w:pStyle w:val="55"/>
              <w:ind w:right="108"/>
              <w:jc w:val="right"/>
              <w:rPr>
                <w:sz w:val="18"/>
              </w:rPr>
            </w:pPr>
            <w:r>
              <w:rPr>
                <w:rFonts w:hint="eastAsia"/>
                <w:sz w:val="18"/>
              </w:rPr>
              <w:t>0</w:t>
            </w:r>
          </w:p>
        </w:tc>
        <w:tc>
          <w:tcPr>
            <w:tcW w:w="1188" w:type="dxa"/>
            <w:vAlign w:val="center"/>
          </w:tcPr>
          <w:p w14:paraId="59380726">
            <w:pPr>
              <w:pStyle w:val="55"/>
              <w:ind w:right="108"/>
              <w:jc w:val="right"/>
              <w:rPr>
                <w:sz w:val="18"/>
              </w:rPr>
            </w:pPr>
            <w:r>
              <w:rPr>
                <w:rFonts w:hint="eastAsia"/>
                <w:sz w:val="18"/>
              </w:rPr>
              <w:t>0</w:t>
            </w:r>
          </w:p>
        </w:tc>
      </w:tr>
    </w:tbl>
    <w:p w14:paraId="3B8740DD">
      <w:pPr>
        <w:spacing w:before="41" w:line="324" w:lineRule="auto"/>
        <w:ind w:left="437" w:right="129"/>
        <w:rPr>
          <w:spacing w:val="-5"/>
          <w:sz w:val="18"/>
        </w:rPr>
      </w:pPr>
      <w:r>
        <w:rPr>
          <w:rFonts w:hint="eastAsia"/>
          <w:spacing w:val="-5"/>
          <w:sz w:val="18"/>
        </w:rPr>
        <w:t>注：本表反映单位本年度"三公"经费支出预决算情况。其中，预算数为"三公"经费全年预算数，反映按规定程序调整后的预算数；决算数是包括当年一般公共预算财政拨款和以前年度结转资金安排的实际支出。根据《中共中央办公厅 国务院办公厅关于转发中央组织部、中央外办等部门〈关于加强和改进教学科研人员因公临时出国管理工作的指导意见〉的通知》（厅字〔2016〕17号）要求，从2017年起，教学科研人员因公临时出国开展学术交流合作经费实行区别管理，不再纳入中央部门"三公"经费预算。</w:t>
      </w:r>
    </w:p>
    <w:p w14:paraId="46C32EB8">
      <w:pPr>
        <w:tabs>
          <w:tab w:val="left" w:pos="12900"/>
        </w:tabs>
        <w:spacing w:line="324" w:lineRule="auto"/>
        <w:rPr>
          <w:sz w:val="18"/>
        </w:rPr>
      </w:pPr>
      <w:r>
        <w:rPr>
          <w:sz w:val="18"/>
        </w:rPr>
        <w:tab/>
      </w:r>
    </w:p>
    <w:p w14:paraId="2C24F075">
      <w:pPr>
        <w:rPr>
          <w:sz w:val="18"/>
        </w:rPr>
      </w:pPr>
    </w:p>
    <w:p w14:paraId="215D1FA6">
      <w:pPr>
        <w:rPr>
          <w:sz w:val="18"/>
        </w:rPr>
        <w:sectPr>
          <w:type w:val="continuous"/>
          <w:pgSz w:w="16850" w:h="11900" w:orient="landscape"/>
          <w:pgMar w:top="1100" w:right="1240" w:bottom="1380" w:left="940" w:header="0" w:footer="1199" w:gutter="0"/>
          <w:cols w:space="720" w:num="1"/>
        </w:sectPr>
      </w:pPr>
    </w:p>
    <w:p w14:paraId="1A755E15">
      <w:pPr>
        <w:numPr>
          <w:ilvl w:val="0"/>
          <w:numId w:val="3"/>
        </w:numPr>
        <w:adjustRightInd w:val="0"/>
        <w:jc w:val="center"/>
        <w:outlineLvl w:val="0"/>
        <w:rPr>
          <w:rFonts w:eastAsia="黑体"/>
          <w:b/>
          <w:bCs/>
          <w:kern w:val="44"/>
          <w:sz w:val="36"/>
          <w:szCs w:val="36"/>
        </w:rPr>
      </w:pPr>
      <w:bookmarkStart w:id="74" w:name="_Toc174461468"/>
      <w:r>
        <w:rPr>
          <w:rFonts w:hint="eastAsia" w:eastAsia="黑体"/>
          <w:b/>
          <w:bCs/>
          <w:kern w:val="44"/>
          <w:sz w:val="36"/>
          <w:szCs w:val="36"/>
        </w:rPr>
        <w:t>中科院广州化学有限公司202</w:t>
      </w:r>
      <w:r>
        <w:rPr>
          <w:rFonts w:hint="eastAsia" w:eastAsia="黑体"/>
          <w:b/>
          <w:bCs/>
          <w:kern w:val="44"/>
          <w:sz w:val="36"/>
          <w:szCs w:val="36"/>
          <w:lang w:val="en-US" w:eastAsia="zh-CN"/>
        </w:rPr>
        <w:t>5</w:t>
      </w:r>
      <w:r>
        <w:rPr>
          <w:rFonts w:hint="eastAsia" w:eastAsia="黑体"/>
          <w:b/>
          <w:bCs/>
          <w:kern w:val="44"/>
          <w:sz w:val="36"/>
          <w:szCs w:val="36"/>
        </w:rPr>
        <w:t>年度</w:t>
      </w:r>
      <w:bookmarkEnd w:id="43"/>
      <w:bookmarkStart w:id="75" w:name="_Toc171948888"/>
      <w:r>
        <w:rPr>
          <w:rFonts w:hint="eastAsia" w:eastAsia="黑体"/>
          <w:b/>
          <w:bCs/>
          <w:kern w:val="44"/>
          <w:sz w:val="36"/>
          <w:szCs w:val="36"/>
        </w:rPr>
        <w:t>部门决算情况说明</w:t>
      </w:r>
      <w:bookmarkEnd w:id="44"/>
      <w:bookmarkEnd w:id="45"/>
      <w:bookmarkEnd w:id="46"/>
      <w:bookmarkEnd w:id="47"/>
      <w:bookmarkEnd w:id="48"/>
      <w:bookmarkEnd w:id="49"/>
      <w:bookmarkEnd w:id="50"/>
      <w:bookmarkEnd w:id="74"/>
      <w:bookmarkEnd w:id="75"/>
    </w:p>
    <w:p w14:paraId="3264B81A">
      <w:pPr>
        <w:pStyle w:val="4"/>
        <w:numPr>
          <w:ilvl w:val="0"/>
          <w:numId w:val="4"/>
        </w:numPr>
        <w:spacing w:before="312"/>
      </w:pPr>
      <w:bookmarkStart w:id="76" w:name="_Toc1747912197"/>
      <w:bookmarkStart w:id="77" w:name="_Toc17592"/>
      <w:bookmarkStart w:id="78" w:name="_Toc1805603014"/>
      <w:bookmarkStart w:id="79" w:name="_Toc174461469"/>
      <w:bookmarkStart w:id="80" w:name="_Toc171948889"/>
      <w:bookmarkStart w:id="81" w:name="_Toc574148860"/>
      <w:bookmarkStart w:id="82" w:name="_Toc1915295523"/>
      <w:bookmarkStart w:id="83" w:name="_Toc1118375195"/>
      <w:bookmarkStart w:id="84" w:name="_Toc559161884"/>
      <w:r>
        <w:t>收入支出决算表说明</w:t>
      </w:r>
      <w:bookmarkEnd w:id="76"/>
      <w:bookmarkEnd w:id="77"/>
      <w:bookmarkEnd w:id="78"/>
      <w:bookmarkEnd w:id="79"/>
      <w:bookmarkEnd w:id="80"/>
      <w:bookmarkEnd w:id="81"/>
      <w:bookmarkEnd w:id="82"/>
      <w:bookmarkEnd w:id="83"/>
      <w:bookmarkEnd w:id="84"/>
    </w:p>
    <w:p w14:paraId="373308DE">
      <w:pPr>
        <w:adjustRightInd w:val="0"/>
        <w:snapToGrid w:val="0"/>
        <w:spacing w:line="540" w:lineRule="exact"/>
        <w:ind w:firstLine="640" w:firstLineChars="200"/>
        <w:rPr>
          <w:rFonts w:eastAsia="仿宋_GB2312"/>
          <w:b/>
          <w:kern w:val="0"/>
          <w:sz w:val="32"/>
          <w:szCs w:val="32"/>
        </w:rPr>
      </w:pPr>
      <w:bookmarkStart w:id="85" w:name="_Hlk69304869"/>
      <w:r>
        <w:rPr>
          <w:rFonts w:eastAsia="仿宋_GB2312"/>
          <w:b/>
          <w:kern w:val="0"/>
          <w:sz w:val="32"/>
          <w:szCs w:val="32"/>
        </w:rPr>
        <w:t>（一）收入决算情况说明</w:t>
      </w:r>
    </w:p>
    <w:p w14:paraId="7D6C5679">
      <w:pPr>
        <w:pStyle w:val="2"/>
        <w:numPr>
          <w:ilvl w:val="0"/>
          <w:numId w:val="0"/>
        </w:numPr>
        <w:spacing w:after="0"/>
        <w:ind w:firstLine="640" w:firstLineChars="200"/>
        <w:rPr>
          <w:rFonts w:eastAsia="仿宋_GB2312"/>
          <w:b/>
          <w:kern w:val="0"/>
          <w:sz w:val="32"/>
          <w:szCs w:val="32"/>
        </w:rPr>
      </w:pPr>
      <w:r>
        <w:rPr>
          <w:rFonts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年度总收入</w:t>
      </w:r>
      <w:bookmarkStart w:id="86" w:name="OLE_LINK5"/>
      <w:bookmarkStart w:id="87" w:name="OLE_LINK4"/>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896.</w:t>
      </w:r>
      <w:bookmarkEnd w:id="86"/>
      <w:bookmarkEnd w:id="87"/>
      <w:r>
        <w:rPr>
          <w:rFonts w:hint="eastAsia" w:ascii="Times New Roman" w:hAnsi="Times New Roman" w:eastAsia="仿宋_GB2312"/>
          <w:kern w:val="0"/>
          <w:sz w:val="32"/>
          <w:szCs w:val="32"/>
          <w:lang w:val="en-US" w:eastAsia="zh-CN"/>
        </w:rPr>
        <w:t>68</w:t>
      </w:r>
      <w:r>
        <w:rPr>
          <w:rFonts w:hint="eastAsia" w:ascii="Times New Roman" w:hAnsi="Times New Roman" w:eastAsia="仿宋_GB2312" w:cs="仿宋_GB2312"/>
          <w:sz w:val="32"/>
          <w:szCs w:val="32"/>
        </w:rPr>
        <w:t>万元，其中本年收入</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896.</w:t>
      </w:r>
      <w:r>
        <w:rPr>
          <w:rFonts w:hint="eastAsia" w:ascii="Times New Roman" w:hAnsi="Times New Roman" w:eastAsia="仿宋_GB2312"/>
          <w:kern w:val="0"/>
          <w:sz w:val="32"/>
          <w:szCs w:val="32"/>
          <w:lang w:val="en-US" w:eastAsia="zh-CN"/>
        </w:rPr>
        <w:t>68</w:t>
      </w:r>
      <w:r>
        <w:rPr>
          <w:rFonts w:hint="eastAsia" w:ascii="Times New Roman" w:hAnsi="Times New Roman" w:eastAsia="仿宋_GB2312" w:cs="仿宋_GB2312"/>
          <w:sz w:val="32"/>
          <w:szCs w:val="32"/>
        </w:rPr>
        <w:t>万元，使用非财政拨款结余</w:t>
      </w:r>
      <w:r>
        <w:rPr>
          <w:rFonts w:ascii="Times New Roman" w:hAnsi="Times New Roman" w:eastAsia="仿宋_GB2312" w:cs="仿宋_GB2312"/>
          <w:sz w:val="32"/>
          <w:szCs w:val="32"/>
        </w:rPr>
        <w:t>0</w:t>
      </w:r>
      <w:r>
        <w:rPr>
          <w:rFonts w:hint="eastAsia" w:ascii="Times New Roman" w:hAnsi="Times New Roman" w:eastAsia="仿宋_GB2312" w:cs="仿宋_GB2312"/>
          <w:sz w:val="32"/>
          <w:szCs w:val="32"/>
        </w:rPr>
        <w:t xml:space="preserve">万元，年初结转和结余 </w:t>
      </w:r>
      <w:r>
        <w:rPr>
          <w:rFonts w:ascii="Times New Roman" w:hAnsi="Times New Roman" w:eastAsia="仿宋_GB2312" w:cs="仿宋_GB2312"/>
          <w:sz w:val="32"/>
          <w:szCs w:val="32"/>
        </w:rPr>
        <w:t>0</w:t>
      </w:r>
      <w:r>
        <w:rPr>
          <w:rFonts w:hint="eastAsia" w:ascii="Times New Roman" w:hAnsi="Times New Roman" w:eastAsia="仿宋_GB2312" w:cs="仿宋_GB2312"/>
          <w:sz w:val="32"/>
          <w:szCs w:val="32"/>
        </w:rPr>
        <w:t>万元。具体情况如下：</w:t>
      </w:r>
      <w:bookmarkEnd w:id="85"/>
    </w:p>
    <w:p w14:paraId="0956EDA9">
      <w:pPr>
        <w:ind w:firstLine="600"/>
      </w:pPr>
      <w:r>
        <w:rPr>
          <w:rFonts w:hAnsi="仿宋_GB2312" w:eastAsia="仿宋_GB2312" w:cs="仿宋_GB2312"/>
          <w:b/>
          <w:sz w:val="32"/>
        </w:rPr>
        <w:t>1.一般公共预算财政拨款收入1,88</w:t>
      </w:r>
      <w:r>
        <w:rPr>
          <w:rFonts w:hint="eastAsia" w:hAnsi="仿宋_GB2312" w:eastAsia="仿宋_GB2312" w:cs="仿宋_GB2312"/>
          <w:b/>
          <w:sz w:val="32"/>
          <w:lang w:val="en-US" w:eastAsia="zh-CN"/>
        </w:rPr>
        <w:t>7</w:t>
      </w:r>
      <w:r>
        <w:rPr>
          <w:rFonts w:hAnsi="仿宋_GB2312" w:eastAsia="仿宋_GB2312" w:cs="仿宋_GB2312"/>
          <w:b/>
          <w:sz w:val="32"/>
        </w:rPr>
        <w:t>.</w:t>
      </w:r>
      <w:r>
        <w:rPr>
          <w:rFonts w:hint="eastAsia" w:hAnsi="仿宋_GB2312" w:eastAsia="仿宋_GB2312" w:cs="仿宋_GB2312"/>
          <w:b/>
          <w:sz w:val="32"/>
          <w:lang w:val="en-US" w:eastAsia="zh-CN"/>
        </w:rPr>
        <w:t>3</w:t>
      </w:r>
      <w:r>
        <w:rPr>
          <w:rFonts w:hAnsi="仿宋_GB2312" w:eastAsia="仿宋_GB2312" w:cs="仿宋_GB2312"/>
          <w:b/>
          <w:sz w:val="32"/>
        </w:rPr>
        <w:t>2万元</w:t>
      </w:r>
      <w:r>
        <w:rPr>
          <w:rFonts w:hAnsi="仿宋_GB2312" w:eastAsia="仿宋_GB2312" w:cs="仿宋_GB2312"/>
          <w:sz w:val="32"/>
        </w:rPr>
        <w:t>，占99.</w:t>
      </w:r>
      <w:r>
        <w:rPr>
          <w:rFonts w:hint="eastAsia" w:hAnsi="仿宋_GB2312" w:eastAsia="仿宋_GB2312" w:cs="仿宋_GB2312"/>
          <w:sz w:val="32"/>
          <w:lang w:val="en-US" w:eastAsia="zh-CN"/>
        </w:rPr>
        <w:t>5</w:t>
      </w:r>
      <w:r>
        <w:rPr>
          <w:rFonts w:hAnsi="仿宋_GB2312" w:eastAsia="仿宋_GB2312" w:cs="仿宋_GB2312"/>
          <w:sz w:val="32"/>
        </w:rPr>
        <w:t>%，系当年从中央财政取得的资金。</w:t>
      </w:r>
    </w:p>
    <w:p w14:paraId="045D3276">
      <w:pPr>
        <w:ind w:firstLine="600"/>
        <w:sectPr>
          <w:footerReference r:id="rId8" w:type="default"/>
          <w:type w:val="continuous"/>
          <w:pgSz w:w="11900" w:h="16840"/>
          <w:pgMar w:top="1372" w:right="1610" w:bottom="1378" w:left="1610" w:header="851" w:footer="992" w:gutter="0"/>
          <w:cols w:space="425" w:num="1"/>
          <w:docGrid w:type="linesAndChars" w:linePitch="312" w:charSpace="0"/>
        </w:sectPr>
      </w:pPr>
      <w:r>
        <w:rPr>
          <w:rFonts w:hAnsi="仿宋_GB2312" w:eastAsia="仿宋_GB2312" w:cs="仿宋_GB2312"/>
          <w:b/>
          <w:sz w:val="32"/>
        </w:rPr>
        <w:t>2.其他收入</w:t>
      </w:r>
      <w:r>
        <w:rPr>
          <w:rFonts w:hint="eastAsia" w:hAnsi="仿宋_GB2312" w:eastAsia="仿宋_GB2312" w:cs="仿宋_GB2312"/>
          <w:b/>
          <w:sz w:val="32"/>
          <w:lang w:val="en-US" w:eastAsia="zh-CN"/>
        </w:rPr>
        <w:t>9.36</w:t>
      </w:r>
      <w:r>
        <w:rPr>
          <w:rFonts w:hAnsi="仿宋_GB2312" w:eastAsia="仿宋_GB2312" w:cs="仿宋_GB2312"/>
          <w:b/>
          <w:sz w:val="32"/>
        </w:rPr>
        <w:t>万元</w:t>
      </w:r>
      <w:r>
        <w:rPr>
          <w:rFonts w:hAnsi="仿宋_GB2312" w:eastAsia="仿宋_GB2312" w:cs="仿宋_GB2312"/>
          <w:sz w:val="32"/>
        </w:rPr>
        <w:t>，占0.</w:t>
      </w:r>
      <w:r>
        <w:rPr>
          <w:rFonts w:hint="eastAsia" w:hAnsi="仿宋_GB2312" w:eastAsia="仿宋_GB2312" w:cs="仿宋_GB2312"/>
          <w:sz w:val="32"/>
          <w:lang w:val="en-US" w:eastAsia="zh-CN"/>
        </w:rPr>
        <w:t>5</w:t>
      </w:r>
      <w:r>
        <w:rPr>
          <w:rFonts w:hAnsi="仿宋_GB2312" w:eastAsia="仿宋_GB2312" w:cs="仿宋_GB2312"/>
          <w:sz w:val="32"/>
        </w:rPr>
        <w:t>%，系单位在财政拨款收入、事业收入、经营收入、附属单位上缴收入之外取得的收入。</w:t>
      </w:r>
    </w:p>
    <w:p w14:paraId="704207B1">
      <w:pPr>
        <w:adjustRightInd w:val="0"/>
        <w:snapToGrid w:val="0"/>
        <w:spacing w:line="540" w:lineRule="exact"/>
        <w:ind w:firstLine="640" w:firstLineChars="200"/>
        <w:rPr>
          <w:rFonts w:eastAsia="仿宋_GB2312"/>
          <w:b/>
          <w:kern w:val="0"/>
          <w:sz w:val="32"/>
          <w:szCs w:val="32"/>
        </w:rPr>
      </w:pPr>
    </w:p>
    <w:p w14:paraId="4BCA2BF3">
      <w:pPr>
        <w:sectPr>
          <w:type w:val="continuous"/>
          <w:pgSz w:w="11900" w:h="16840"/>
          <w:pgMar w:top="1372" w:right="1610" w:bottom="1378" w:left="1610" w:header="851" w:footer="992" w:gutter="0"/>
          <w:cols w:space="425" w:num="1"/>
          <w:docGrid w:type="linesAndChars" w:linePitch="312" w:charSpace="0"/>
        </w:sectPr>
      </w:pPr>
      <w:r>
        <w:drawing>
          <wp:inline distT="0" distB="0" distL="0" distR="0">
            <wp:extent cx="5207000" cy="3048000"/>
            <wp:effectExtent l="0" t="0" r="12700" b="0"/>
            <wp:docPr id="100026" name="图表 100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761158">
      <w:pPr>
        <w:adjustRightInd w:val="0"/>
        <w:snapToGrid w:val="0"/>
        <w:spacing w:before="312" w:beforeLines="100" w:line="540" w:lineRule="exact"/>
        <w:ind w:firstLine="640" w:firstLineChars="200"/>
        <w:rPr>
          <w:rFonts w:eastAsia="仿宋_GB2312"/>
          <w:b/>
          <w:kern w:val="0"/>
          <w:sz w:val="32"/>
          <w:szCs w:val="32"/>
        </w:rPr>
      </w:pPr>
      <w:r>
        <w:rPr>
          <w:rFonts w:eastAsia="仿宋_GB2312"/>
          <w:b/>
          <w:kern w:val="0"/>
          <w:sz w:val="32"/>
          <w:szCs w:val="32"/>
        </w:rPr>
        <w:t>（二）支出决算情况说明</w:t>
      </w:r>
    </w:p>
    <w:p w14:paraId="6ABF9C38">
      <w:pPr>
        <w:adjustRightInd w:val="0"/>
        <w:snapToGrid w:val="0"/>
        <w:spacing w:line="540" w:lineRule="exact"/>
        <w:ind w:firstLine="640" w:firstLineChars="200"/>
        <w:rPr>
          <w:rFonts w:eastAsia="仿宋_GB2312"/>
          <w:kern w:val="0"/>
          <w:sz w:val="32"/>
          <w:szCs w:val="32"/>
        </w:rPr>
      </w:pPr>
      <w:r>
        <w:rPr>
          <w:rFonts w:eastAsia="仿宋_GB2312"/>
          <w:kern w:val="0"/>
          <w:sz w:val="32"/>
          <w:szCs w:val="32"/>
        </w:rPr>
        <w:t>202</w:t>
      </w:r>
      <w:r>
        <w:rPr>
          <w:rFonts w:hint="eastAsia" w:eastAsia="仿宋_GB2312"/>
          <w:kern w:val="0"/>
          <w:sz w:val="32"/>
          <w:szCs w:val="32"/>
          <w:lang w:val="en-US" w:eastAsia="zh-CN"/>
        </w:rPr>
        <w:t>5</w:t>
      </w:r>
      <w:r>
        <w:rPr>
          <w:rFonts w:hint="eastAsia" w:eastAsia="仿宋_GB2312"/>
          <w:kern w:val="0"/>
          <w:sz w:val="32"/>
          <w:szCs w:val="32"/>
        </w:rPr>
        <w:t>年度</w:t>
      </w:r>
      <w:r>
        <w:rPr>
          <w:rFonts w:eastAsia="仿宋_GB2312"/>
          <w:kern w:val="0"/>
          <w:sz w:val="32"/>
          <w:szCs w:val="32"/>
        </w:rPr>
        <w:t>总支出1</w:t>
      </w:r>
      <w:r>
        <w:rPr>
          <w:rFonts w:hint="eastAsia" w:eastAsia="仿宋_GB2312"/>
          <w:kern w:val="0"/>
          <w:sz w:val="32"/>
          <w:szCs w:val="32"/>
        </w:rPr>
        <w:t>,</w:t>
      </w:r>
      <w:r>
        <w:rPr>
          <w:rFonts w:eastAsia="仿宋_GB2312"/>
          <w:kern w:val="0"/>
          <w:sz w:val="32"/>
          <w:szCs w:val="32"/>
        </w:rPr>
        <w:t>896.</w:t>
      </w:r>
      <w:r>
        <w:rPr>
          <w:rFonts w:hint="eastAsia" w:eastAsia="仿宋_GB2312"/>
          <w:kern w:val="0"/>
          <w:sz w:val="32"/>
          <w:szCs w:val="32"/>
          <w:lang w:val="en-US" w:eastAsia="zh-CN"/>
        </w:rPr>
        <w:t>68</w:t>
      </w:r>
      <w:r>
        <w:rPr>
          <w:rFonts w:eastAsia="仿宋_GB2312"/>
          <w:kern w:val="0"/>
          <w:sz w:val="32"/>
          <w:szCs w:val="32"/>
        </w:rPr>
        <w:t>万元，其中本年支出1,896.</w:t>
      </w:r>
      <w:r>
        <w:rPr>
          <w:rFonts w:hint="eastAsia" w:eastAsia="仿宋_GB2312"/>
          <w:kern w:val="0"/>
          <w:sz w:val="32"/>
          <w:szCs w:val="32"/>
          <w:lang w:val="en-US" w:eastAsia="zh-CN"/>
        </w:rPr>
        <w:t>68</w:t>
      </w:r>
      <w:r>
        <w:rPr>
          <w:rFonts w:eastAsia="仿宋_GB2312"/>
          <w:kern w:val="0"/>
          <w:sz w:val="32"/>
          <w:szCs w:val="32"/>
        </w:rPr>
        <w:t>万元。支出具体情况如下：</w:t>
      </w:r>
    </w:p>
    <w:p w14:paraId="156A153E">
      <w:pPr>
        <w:ind w:firstLine="600"/>
        <w:sectPr>
          <w:type w:val="continuous"/>
          <w:pgSz w:w="11900" w:h="16840"/>
          <w:pgMar w:top="1372" w:right="1610" w:bottom="1378" w:left="1610" w:header="851" w:footer="992" w:gutter="0"/>
          <w:cols w:space="425" w:num="1"/>
          <w:docGrid w:type="linesAndChars" w:linePitch="312" w:charSpace="0"/>
        </w:sectPr>
      </w:pPr>
      <w:r>
        <w:rPr>
          <w:rFonts w:hAnsi="仿宋_GB2312" w:eastAsia="仿宋_GB2312" w:cs="仿宋_GB2312"/>
          <w:b/>
          <w:sz w:val="32"/>
        </w:rPr>
        <w:t>1.科学技术（类）支出</w:t>
      </w:r>
      <w:r>
        <w:rPr>
          <w:rFonts w:eastAsia="仿宋_GB2312"/>
          <w:kern w:val="0"/>
          <w:sz w:val="32"/>
          <w:szCs w:val="32"/>
        </w:rPr>
        <w:t>1,896.</w:t>
      </w:r>
      <w:r>
        <w:rPr>
          <w:rFonts w:hint="eastAsia" w:eastAsia="仿宋_GB2312"/>
          <w:kern w:val="0"/>
          <w:sz w:val="32"/>
          <w:szCs w:val="32"/>
          <w:lang w:val="en-US" w:eastAsia="zh-CN"/>
        </w:rPr>
        <w:t>68</w:t>
      </w:r>
      <w:r>
        <w:rPr>
          <w:rFonts w:hAnsi="仿宋_GB2312" w:eastAsia="仿宋_GB2312" w:cs="仿宋_GB2312"/>
          <w:b/>
          <w:sz w:val="32"/>
        </w:rPr>
        <w:t>万元</w:t>
      </w:r>
      <w:r>
        <w:rPr>
          <w:rFonts w:hAnsi="仿宋_GB2312" w:eastAsia="仿宋_GB2312" w:cs="仿宋_GB2312"/>
          <w:sz w:val="32"/>
        </w:rPr>
        <w:t>，主要是基础研究、科技交流与合作、其他科学技术支出等科学技术方面的支出。</w:t>
      </w:r>
    </w:p>
    <w:p w14:paraId="49AF6CCC">
      <w:pPr>
        <w:adjustRightInd w:val="0"/>
        <w:snapToGrid w:val="0"/>
        <w:spacing w:line="540" w:lineRule="exact"/>
        <w:ind w:firstLine="420" w:firstLineChars="200"/>
        <w:rPr>
          <w:rFonts w:eastAsia="华文仿宋"/>
          <w:sz w:val="32"/>
          <w:szCs w:val="32"/>
        </w:rPr>
      </w:pPr>
      <w:r>
        <w:br w:type="page"/>
      </w:r>
    </w:p>
    <w:p w14:paraId="1BE2E7E7">
      <w:pPr>
        <w:pStyle w:val="4"/>
        <w:numPr>
          <w:ilvl w:val="0"/>
          <w:numId w:val="4"/>
        </w:numPr>
        <w:spacing w:before="312"/>
      </w:pPr>
      <w:bookmarkStart w:id="88" w:name="_Toc456455094"/>
      <w:bookmarkStart w:id="89" w:name="_Toc174461470"/>
      <w:bookmarkStart w:id="90" w:name="_Toc1013463732"/>
      <w:bookmarkStart w:id="91" w:name="_Toc27721"/>
      <w:bookmarkStart w:id="92" w:name="_Toc171948890"/>
      <w:bookmarkStart w:id="93" w:name="_Toc867961540"/>
      <w:bookmarkStart w:id="94" w:name="_Toc39353077"/>
      <w:bookmarkStart w:id="95" w:name="_Toc1983451553"/>
      <w:bookmarkStart w:id="96" w:name="_Toc70430046"/>
      <w:bookmarkStart w:id="97" w:name="_Toc1231006894"/>
      <w:r>
        <w:t>一般公共预算财政拨款支出决算表说明</w:t>
      </w:r>
      <w:bookmarkEnd w:id="88"/>
      <w:bookmarkEnd w:id="89"/>
      <w:bookmarkEnd w:id="90"/>
      <w:bookmarkEnd w:id="91"/>
      <w:bookmarkEnd w:id="92"/>
      <w:bookmarkEnd w:id="93"/>
      <w:bookmarkEnd w:id="94"/>
      <w:bookmarkEnd w:id="95"/>
      <w:bookmarkEnd w:id="96"/>
      <w:bookmarkEnd w:id="97"/>
    </w:p>
    <w:p w14:paraId="5BE0D8F1">
      <w:pPr>
        <w:autoSpaceDE w:val="0"/>
        <w:autoSpaceDN w:val="0"/>
        <w:adjustRightInd w:val="0"/>
        <w:snapToGrid w:val="0"/>
        <w:spacing w:line="540" w:lineRule="exact"/>
        <w:ind w:firstLine="640" w:firstLineChars="200"/>
        <w:rPr>
          <w:rFonts w:eastAsia="仿宋_GB2312"/>
          <w:sz w:val="32"/>
          <w:szCs w:val="32"/>
        </w:rPr>
      </w:pPr>
      <w:bookmarkStart w:id="98" w:name="_Hlk69304615"/>
      <w:r>
        <w:rPr>
          <w:rFonts w:eastAsia="仿宋_GB2312"/>
          <w:sz w:val="32"/>
          <w:szCs w:val="32"/>
        </w:rPr>
        <w:t>202</w:t>
      </w:r>
      <w:r>
        <w:rPr>
          <w:rFonts w:hint="eastAsia" w:eastAsia="仿宋_GB2312"/>
          <w:sz w:val="32"/>
          <w:szCs w:val="32"/>
          <w:lang w:val="en-US" w:eastAsia="zh-CN"/>
        </w:rPr>
        <w:t>5</w:t>
      </w:r>
      <w:r>
        <w:rPr>
          <w:rFonts w:hint="eastAsia" w:eastAsia="仿宋_GB2312"/>
          <w:sz w:val="32"/>
          <w:szCs w:val="32"/>
        </w:rPr>
        <w:t>年度一般公共预算财政拨款支出</w:t>
      </w:r>
      <w:bookmarkStart w:id="99" w:name="OLE_LINK7"/>
      <w:bookmarkStart w:id="100" w:name="OLE_LINK6"/>
      <w:r>
        <w:rPr>
          <w:rFonts w:eastAsia="仿宋_GB2312"/>
          <w:sz w:val="32"/>
          <w:szCs w:val="32"/>
        </w:rPr>
        <w:t>1,88</w:t>
      </w:r>
      <w:r>
        <w:rPr>
          <w:rFonts w:hint="eastAsia" w:eastAsia="仿宋_GB2312"/>
          <w:sz w:val="32"/>
          <w:szCs w:val="32"/>
          <w:lang w:val="en-US" w:eastAsia="zh-CN"/>
        </w:rPr>
        <w:t>7</w:t>
      </w:r>
      <w:r>
        <w:rPr>
          <w:rFonts w:eastAsia="仿宋_GB2312"/>
          <w:sz w:val="32"/>
          <w:szCs w:val="32"/>
        </w:rPr>
        <w:t>.</w:t>
      </w:r>
      <w:r>
        <w:rPr>
          <w:rFonts w:hint="eastAsia" w:eastAsia="仿宋_GB2312"/>
          <w:sz w:val="32"/>
          <w:szCs w:val="32"/>
          <w:lang w:val="en-US" w:eastAsia="zh-CN"/>
        </w:rPr>
        <w:t>3</w:t>
      </w:r>
      <w:r>
        <w:rPr>
          <w:rFonts w:eastAsia="仿宋_GB2312"/>
          <w:sz w:val="32"/>
          <w:szCs w:val="32"/>
        </w:rPr>
        <w:t>2</w:t>
      </w:r>
      <w:bookmarkEnd w:id="99"/>
      <w:bookmarkEnd w:id="100"/>
      <w:r>
        <w:rPr>
          <w:rFonts w:hint="eastAsia" w:eastAsia="仿宋_GB2312"/>
          <w:sz w:val="32"/>
          <w:szCs w:val="32"/>
        </w:rPr>
        <w:t>万元，完成年初预算的</w:t>
      </w:r>
      <w:r>
        <w:rPr>
          <w:rFonts w:eastAsia="仿宋_GB2312"/>
          <w:sz w:val="32"/>
          <w:szCs w:val="32"/>
        </w:rPr>
        <w:t>100</w:t>
      </w:r>
      <w:r>
        <w:rPr>
          <w:rFonts w:hint="eastAsia" w:eastAsia="仿宋_GB2312"/>
          <w:sz w:val="32"/>
          <w:szCs w:val="32"/>
        </w:rPr>
        <w:t xml:space="preserve">%。支出具体情况如下： </w:t>
      </w:r>
      <w:bookmarkEnd w:id="98"/>
      <w:bookmarkStart w:id="101" w:name="_Toc70430048"/>
      <w:bookmarkStart w:id="102" w:name="_Toc28040"/>
    </w:p>
    <w:p w14:paraId="03246247">
      <w:pPr>
        <w:ind w:firstLine="600"/>
      </w:pPr>
      <w:r>
        <w:rPr>
          <w:rFonts w:hAnsi="仿宋_GB2312" w:eastAsia="仿宋_GB2312" w:cs="仿宋_GB2312"/>
          <w:b/>
          <w:sz w:val="32"/>
        </w:rPr>
        <w:t>（一）科学技术支出（类）</w:t>
      </w:r>
    </w:p>
    <w:p w14:paraId="2E12CAEB">
      <w:pPr>
        <w:ind w:firstLine="600"/>
      </w:pPr>
      <w:r>
        <w:rPr>
          <w:rFonts w:hAnsi="仿宋_GB2312" w:eastAsia="仿宋_GB2312" w:cs="仿宋_GB2312"/>
          <w:sz w:val="32"/>
        </w:rPr>
        <w:t>科学技术支出（类）财政拨款支出</w:t>
      </w:r>
      <w:r>
        <w:rPr>
          <w:rFonts w:eastAsia="仿宋_GB2312"/>
          <w:sz w:val="32"/>
          <w:szCs w:val="32"/>
        </w:rPr>
        <w:t>1,88</w:t>
      </w:r>
      <w:r>
        <w:rPr>
          <w:rFonts w:hint="eastAsia" w:eastAsia="仿宋_GB2312"/>
          <w:sz w:val="32"/>
          <w:szCs w:val="32"/>
          <w:lang w:val="en-US" w:eastAsia="zh-CN"/>
        </w:rPr>
        <w:t>7</w:t>
      </w:r>
      <w:r>
        <w:rPr>
          <w:rFonts w:eastAsia="仿宋_GB2312"/>
          <w:sz w:val="32"/>
          <w:szCs w:val="32"/>
        </w:rPr>
        <w:t>.</w:t>
      </w:r>
      <w:r>
        <w:rPr>
          <w:rFonts w:hint="eastAsia" w:eastAsia="仿宋_GB2312"/>
          <w:sz w:val="32"/>
          <w:szCs w:val="32"/>
          <w:lang w:val="en-US" w:eastAsia="zh-CN"/>
        </w:rPr>
        <w:t>3</w:t>
      </w:r>
      <w:r>
        <w:rPr>
          <w:rFonts w:eastAsia="仿宋_GB2312"/>
          <w:sz w:val="32"/>
          <w:szCs w:val="32"/>
        </w:rPr>
        <w:t>2</w:t>
      </w:r>
      <w:r>
        <w:rPr>
          <w:rFonts w:hAnsi="仿宋_GB2312" w:eastAsia="仿宋_GB2312" w:cs="仿宋_GB2312"/>
          <w:sz w:val="32"/>
        </w:rPr>
        <w:t xml:space="preserve">万元。具体情况如下： </w:t>
      </w:r>
    </w:p>
    <w:p w14:paraId="6E148574">
      <w:pPr>
        <w:ind w:firstLine="600"/>
      </w:pPr>
      <w:r>
        <w:rPr>
          <w:rFonts w:hAnsi="仿宋_GB2312" w:eastAsia="仿宋_GB2312" w:cs="仿宋_GB2312"/>
          <w:sz w:val="32"/>
        </w:rPr>
        <w:t>1.基础研究（款）财政拨款支出3</w:t>
      </w:r>
      <w:r>
        <w:rPr>
          <w:rFonts w:hint="eastAsia" w:hAnsi="仿宋_GB2312" w:eastAsia="仿宋_GB2312" w:cs="仿宋_GB2312"/>
          <w:sz w:val="32"/>
          <w:lang w:val="en-US" w:eastAsia="zh-CN"/>
        </w:rPr>
        <w:t>3</w:t>
      </w:r>
      <w:r>
        <w:rPr>
          <w:rFonts w:hAnsi="仿宋_GB2312" w:eastAsia="仿宋_GB2312" w:cs="仿宋_GB2312"/>
          <w:sz w:val="32"/>
        </w:rPr>
        <w:t>.</w:t>
      </w:r>
      <w:r>
        <w:rPr>
          <w:rFonts w:hint="eastAsia" w:hAnsi="仿宋_GB2312" w:eastAsia="仿宋_GB2312" w:cs="仿宋_GB2312"/>
          <w:sz w:val="32"/>
          <w:lang w:val="en-US" w:eastAsia="zh-CN"/>
        </w:rPr>
        <w:t>81</w:t>
      </w:r>
      <w:r>
        <w:rPr>
          <w:rFonts w:hAnsi="仿宋_GB2312" w:eastAsia="仿宋_GB2312" w:cs="仿宋_GB2312"/>
          <w:sz w:val="32"/>
        </w:rPr>
        <w:t>万元。全部为其他基础研究支出（项）财政拨款支出3</w:t>
      </w:r>
      <w:r>
        <w:rPr>
          <w:rFonts w:hint="eastAsia" w:hAnsi="仿宋_GB2312" w:eastAsia="仿宋_GB2312" w:cs="仿宋_GB2312"/>
          <w:sz w:val="32"/>
          <w:lang w:val="en-US" w:eastAsia="zh-CN"/>
        </w:rPr>
        <w:t>3</w:t>
      </w:r>
      <w:r>
        <w:rPr>
          <w:rFonts w:hAnsi="仿宋_GB2312" w:eastAsia="仿宋_GB2312" w:cs="仿宋_GB2312"/>
          <w:sz w:val="32"/>
        </w:rPr>
        <w:t>.</w:t>
      </w:r>
      <w:r>
        <w:rPr>
          <w:rFonts w:hint="eastAsia" w:hAnsi="仿宋_GB2312" w:eastAsia="仿宋_GB2312" w:cs="仿宋_GB2312"/>
          <w:sz w:val="32"/>
          <w:lang w:val="en-US" w:eastAsia="zh-CN"/>
        </w:rPr>
        <w:t>81</w:t>
      </w:r>
      <w:r>
        <w:rPr>
          <w:rFonts w:hAnsi="仿宋_GB2312" w:eastAsia="仿宋_GB2312" w:cs="仿宋_GB2312"/>
          <w:sz w:val="32"/>
        </w:rPr>
        <w:t>万元。</w:t>
      </w:r>
    </w:p>
    <w:p w14:paraId="190C9FA8">
      <w:pPr>
        <w:ind w:firstLine="600"/>
        <w:sectPr>
          <w:type w:val="continuous"/>
          <w:pgSz w:w="11900" w:h="16840"/>
          <w:pgMar w:top="1372" w:right="1610" w:bottom="1378" w:left="1610" w:header="851" w:footer="992" w:gutter="0"/>
          <w:cols w:space="425" w:num="1"/>
          <w:docGrid w:type="linesAndChars" w:linePitch="312" w:charSpace="0"/>
        </w:sectPr>
      </w:pPr>
      <w:r>
        <w:rPr>
          <w:rFonts w:hAnsi="仿宋_GB2312" w:eastAsia="仿宋_GB2312" w:cs="仿宋_GB2312"/>
          <w:sz w:val="32"/>
        </w:rPr>
        <w:t>2.其他科学技术支出（款）财政拨款支出</w:t>
      </w:r>
      <w:bookmarkStart w:id="103" w:name="OLE_LINK9"/>
      <w:bookmarkStart w:id="104" w:name="OLE_LINK8"/>
      <w:r>
        <w:rPr>
          <w:rFonts w:hAnsi="仿宋_GB2312" w:eastAsia="仿宋_GB2312" w:cs="仿宋_GB2312"/>
          <w:sz w:val="32"/>
        </w:rPr>
        <w:t>1853.</w:t>
      </w:r>
      <w:bookmarkEnd w:id="103"/>
      <w:bookmarkEnd w:id="104"/>
      <w:r>
        <w:rPr>
          <w:rFonts w:hint="eastAsia" w:hAnsi="仿宋_GB2312" w:eastAsia="仿宋_GB2312" w:cs="仿宋_GB2312"/>
          <w:sz w:val="32"/>
          <w:lang w:val="en-US" w:eastAsia="zh-CN"/>
        </w:rPr>
        <w:t>51</w:t>
      </w:r>
      <w:r>
        <w:rPr>
          <w:rFonts w:hAnsi="仿宋_GB2312" w:eastAsia="仿宋_GB2312" w:cs="仿宋_GB2312"/>
          <w:sz w:val="32"/>
        </w:rPr>
        <w:t>万元。全部为转制科研机构（项）财政拨款支出1853.</w:t>
      </w:r>
      <w:r>
        <w:rPr>
          <w:rFonts w:hint="eastAsia" w:hAnsi="仿宋_GB2312" w:eastAsia="仿宋_GB2312" w:cs="仿宋_GB2312"/>
          <w:sz w:val="32"/>
          <w:lang w:val="en-US" w:eastAsia="zh-CN"/>
        </w:rPr>
        <w:t>51</w:t>
      </w:r>
      <w:r>
        <w:rPr>
          <w:rFonts w:hAnsi="仿宋_GB2312" w:eastAsia="仿宋_GB2312" w:cs="仿宋_GB2312"/>
          <w:sz w:val="32"/>
        </w:rPr>
        <w:t>万元。</w:t>
      </w:r>
    </w:p>
    <w:p w14:paraId="32314893">
      <w:pPr>
        <w:autoSpaceDE w:val="0"/>
        <w:autoSpaceDN w:val="0"/>
        <w:adjustRightInd w:val="0"/>
        <w:snapToGrid w:val="0"/>
        <w:spacing w:line="540" w:lineRule="exact"/>
        <w:ind w:firstLine="420" w:firstLineChars="200"/>
      </w:pPr>
    </w:p>
    <w:p w14:paraId="7182791B">
      <w:pPr>
        <w:sectPr>
          <w:type w:val="continuous"/>
          <w:pgSz w:w="11900" w:h="16840"/>
          <w:pgMar w:top="1372" w:right="1610" w:bottom="1378" w:left="1610" w:header="851" w:footer="992" w:gutter="0"/>
          <w:cols w:space="425" w:num="1"/>
          <w:docGrid w:type="linesAndChars" w:linePitch="312" w:charSpace="0"/>
        </w:sectPr>
      </w:pPr>
      <w:r>
        <w:drawing>
          <wp:inline distT="0" distB="0" distL="0" distR="0">
            <wp:extent cx="5207000" cy="3048000"/>
            <wp:effectExtent l="0" t="0" r="0" b="0"/>
            <wp:docPr id="100027" name="图表 100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37E34E">
      <w:pPr>
        <w:rPr>
          <w:rFonts w:ascii="黑体" w:hAnsi="黑体" w:eastAsia="黑体"/>
          <w:b/>
          <w:bCs/>
          <w:sz w:val="32"/>
          <w:szCs w:val="32"/>
        </w:rPr>
      </w:pPr>
      <w:r>
        <w:br w:type="page"/>
      </w:r>
    </w:p>
    <w:p w14:paraId="55C39F2F">
      <w:pPr>
        <w:pStyle w:val="4"/>
        <w:spacing w:before="312"/>
      </w:pPr>
      <w:bookmarkStart w:id="105" w:name="_Toc1409640524"/>
      <w:bookmarkStart w:id="106" w:name="_Toc171948891"/>
      <w:bookmarkStart w:id="107" w:name="_Toc174461471"/>
      <w:bookmarkStart w:id="108" w:name="_Toc1888851271"/>
      <w:r>
        <w:t>一般公共预算财政拨款基本支出决算表说明</w:t>
      </w:r>
      <w:bookmarkEnd w:id="101"/>
      <w:bookmarkEnd w:id="102"/>
      <w:bookmarkEnd w:id="105"/>
      <w:bookmarkEnd w:id="106"/>
      <w:bookmarkEnd w:id="107"/>
      <w:bookmarkEnd w:id="108"/>
    </w:p>
    <w:p w14:paraId="3DCE09B1">
      <w:pPr>
        <w:snapToGrid w:val="0"/>
        <w:spacing w:line="54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5</w:t>
      </w:r>
      <w:r>
        <w:rPr>
          <w:rFonts w:hint="eastAsia" w:eastAsia="仿宋_GB2312"/>
          <w:sz w:val="32"/>
          <w:szCs w:val="32"/>
        </w:rPr>
        <w:t>年度</w:t>
      </w:r>
      <w:r>
        <w:rPr>
          <w:rFonts w:eastAsia="仿宋_GB2312"/>
          <w:sz w:val="32"/>
          <w:szCs w:val="32"/>
        </w:rPr>
        <w:t>一般公共预算财政拨款基本支出</w:t>
      </w:r>
      <w:r>
        <w:rPr>
          <w:rFonts w:hAnsi="仿宋_GB2312" w:eastAsia="仿宋_GB2312" w:cs="仿宋_GB2312"/>
          <w:sz w:val="32"/>
        </w:rPr>
        <w:t>1853.</w:t>
      </w:r>
      <w:r>
        <w:rPr>
          <w:rFonts w:hint="eastAsia" w:hAnsi="仿宋_GB2312" w:eastAsia="仿宋_GB2312" w:cs="仿宋_GB2312"/>
          <w:sz w:val="32"/>
          <w:lang w:val="en-US" w:eastAsia="zh-CN"/>
        </w:rPr>
        <w:t>51</w:t>
      </w:r>
      <w:r>
        <w:rPr>
          <w:rFonts w:eastAsia="仿宋_GB2312"/>
          <w:sz w:val="32"/>
          <w:szCs w:val="32"/>
        </w:rPr>
        <w:t>万元，其中：</w:t>
      </w:r>
    </w:p>
    <w:p w14:paraId="7E9CA6D1">
      <w:pPr>
        <w:autoSpaceDE w:val="0"/>
        <w:autoSpaceDN w:val="0"/>
        <w:adjustRightInd w:val="0"/>
        <w:snapToGrid w:val="0"/>
        <w:spacing w:line="540" w:lineRule="exact"/>
        <w:ind w:firstLine="640" w:firstLineChars="200"/>
        <w:rPr>
          <w:rFonts w:eastAsia="仿宋_GB2312"/>
          <w:sz w:val="32"/>
          <w:szCs w:val="32"/>
        </w:rPr>
      </w:pPr>
      <w:r>
        <w:rPr>
          <w:rFonts w:hint="eastAsia" w:eastAsia="仿宋_GB2312"/>
          <w:sz w:val="32"/>
          <w:szCs w:val="32"/>
        </w:rPr>
        <w:t>（一）</w:t>
      </w:r>
      <w:r>
        <w:rPr>
          <w:rFonts w:eastAsia="仿宋_GB2312"/>
          <w:sz w:val="32"/>
          <w:szCs w:val="32"/>
        </w:rPr>
        <w:t>人员经费支出</w:t>
      </w:r>
      <w:r>
        <w:rPr>
          <w:rFonts w:hAnsi="仿宋_GB2312" w:eastAsia="仿宋_GB2312" w:cs="仿宋_GB2312"/>
          <w:sz w:val="32"/>
        </w:rPr>
        <w:t>1853.</w:t>
      </w:r>
      <w:r>
        <w:rPr>
          <w:rFonts w:hint="eastAsia" w:hAnsi="仿宋_GB2312" w:eastAsia="仿宋_GB2312" w:cs="仿宋_GB2312"/>
          <w:sz w:val="32"/>
          <w:lang w:val="en-US" w:eastAsia="zh-CN"/>
        </w:rPr>
        <w:t>51</w:t>
      </w:r>
      <w:r>
        <w:rPr>
          <w:rFonts w:eastAsia="仿宋_GB2312"/>
          <w:sz w:val="32"/>
          <w:szCs w:val="32"/>
        </w:rPr>
        <w:t>万元</w:t>
      </w:r>
      <w:r>
        <w:rPr>
          <w:rFonts w:hint="eastAsia" w:eastAsia="仿宋_GB2312"/>
          <w:sz w:val="32"/>
          <w:szCs w:val="32"/>
        </w:rPr>
        <w:t>，</w:t>
      </w:r>
      <w:r>
        <w:rPr>
          <w:rFonts w:eastAsia="仿宋_GB2312"/>
          <w:sz w:val="32"/>
          <w:szCs w:val="32"/>
        </w:rPr>
        <w:t>主要包括</w:t>
      </w:r>
      <w:r>
        <w:rPr>
          <w:rFonts w:hint="eastAsia" w:eastAsia="仿宋_GB2312"/>
          <w:sz w:val="32"/>
          <w:szCs w:val="32"/>
        </w:rPr>
        <w:t>单位的离休费、退休费。</w:t>
      </w:r>
    </w:p>
    <w:p w14:paraId="4B22460B">
      <w:pPr>
        <w:autoSpaceDE w:val="0"/>
        <w:autoSpaceDN w:val="0"/>
        <w:adjustRightInd w:val="0"/>
        <w:snapToGrid w:val="0"/>
        <w:spacing w:line="540" w:lineRule="exact"/>
        <w:ind w:firstLine="640" w:firstLineChars="200"/>
        <w:rPr>
          <w:rFonts w:eastAsia="仿宋_GB2312"/>
          <w:sz w:val="32"/>
          <w:szCs w:val="32"/>
        </w:rPr>
      </w:pPr>
      <w:r>
        <w:rPr>
          <w:rFonts w:hint="eastAsia" w:eastAsia="仿宋_GB2312"/>
          <w:sz w:val="32"/>
          <w:szCs w:val="32"/>
        </w:rPr>
        <w:t>（二）</w:t>
      </w:r>
      <w:r>
        <w:rPr>
          <w:rFonts w:eastAsia="仿宋_GB2312"/>
          <w:sz w:val="32"/>
          <w:szCs w:val="32"/>
        </w:rPr>
        <w:t>公用经费支出0万元</w:t>
      </w:r>
      <w:r>
        <w:rPr>
          <w:rFonts w:hint="eastAsia" w:eastAsia="仿宋_GB2312"/>
          <w:sz w:val="32"/>
          <w:szCs w:val="32"/>
        </w:rPr>
        <w:t>。</w:t>
      </w:r>
      <w:r>
        <w:br w:type="page"/>
      </w:r>
    </w:p>
    <w:p w14:paraId="7B5FC850">
      <w:pPr>
        <w:pStyle w:val="4"/>
        <w:spacing w:before="312"/>
      </w:pPr>
      <w:bookmarkStart w:id="109" w:name="_Toc1936644248"/>
      <w:bookmarkStart w:id="110" w:name="_Toc231364557"/>
      <w:bookmarkStart w:id="111" w:name="_Toc1551191036"/>
      <w:bookmarkStart w:id="112" w:name="_Toc171948892"/>
      <w:bookmarkStart w:id="113" w:name="_Toc2134"/>
      <w:bookmarkStart w:id="114" w:name="_Toc174461472"/>
      <w:bookmarkStart w:id="115" w:name="_Toc964957473"/>
      <w:bookmarkStart w:id="116" w:name="_Toc1880066602"/>
      <w:bookmarkStart w:id="117" w:name="_Toc1200980115"/>
      <w:bookmarkStart w:id="118" w:name="_Toc70430050"/>
      <w:r>
        <w:t>一般公共预算财政拨款</w:t>
      </w:r>
      <w:r>
        <w:rPr>
          <w:rFonts w:hint="eastAsia"/>
        </w:rPr>
        <w:t>“</w:t>
      </w:r>
      <w:r>
        <w:t>三公</w:t>
      </w:r>
      <w:r>
        <w:rPr>
          <w:rFonts w:hint="eastAsia"/>
        </w:rPr>
        <w:t>”</w:t>
      </w:r>
      <w:r>
        <w:t>经费支出决算表说明</w:t>
      </w:r>
      <w:bookmarkEnd w:id="109"/>
      <w:bookmarkEnd w:id="110"/>
      <w:bookmarkEnd w:id="111"/>
      <w:bookmarkEnd w:id="112"/>
      <w:bookmarkEnd w:id="113"/>
      <w:bookmarkEnd w:id="114"/>
      <w:bookmarkEnd w:id="115"/>
      <w:bookmarkEnd w:id="116"/>
      <w:bookmarkEnd w:id="117"/>
      <w:bookmarkEnd w:id="118"/>
    </w:p>
    <w:p w14:paraId="26A14C3E">
      <w:pPr>
        <w:pStyle w:val="9"/>
        <w:adjustRightInd w:val="0"/>
        <w:snapToGrid w:val="0"/>
        <w:spacing w:line="540" w:lineRule="exact"/>
        <w:ind w:firstLine="640" w:firstLineChars="200"/>
        <w:textAlignment w:val="baseline"/>
        <w:rPr>
          <w:rFonts w:eastAsia="黑体"/>
        </w:rPr>
      </w:pPr>
      <w:bookmarkStart w:id="119" w:name="_Hlk69307884"/>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年度一般公共预算财政拨款“三公”经费决算数为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万元，完成年初预算的</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。主要原因是落实党中央、国务院过“紧日子”和坚持厉行节约反对浪费的有关要求，严格控制“三公”经费支出。其中：因公出国（境）费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万元；公务用车购置及运行维护费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万元，占一般公共预算财政拨款“三公”经费总数的</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。公务用车购置费支出主要用于科研业务用车购置；公务接待费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万元，占一般公共预算财政拨款“三公”经费总数的</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bookmarkEnd w:id="119"/>
      <w:bookmarkStart w:id="120" w:name="_Toc2140943081"/>
      <w:bookmarkStart w:id="121" w:name="_Toc25153"/>
      <w:bookmarkStart w:id="122" w:name="_Toc70430051"/>
      <w:r>
        <w:br w:type="page"/>
      </w:r>
    </w:p>
    <w:bookmarkEnd w:id="120"/>
    <w:bookmarkEnd w:id="121"/>
    <w:bookmarkEnd w:id="122"/>
    <w:p w14:paraId="2C134119">
      <w:pPr>
        <w:pStyle w:val="4"/>
        <w:spacing w:before="312"/>
      </w:pPr>
      <w:bookmarkStart w:id="123" w:name="_Toc464561602"/>
      <w:bookmarkStart w:id="124" w:name="_Toc174461473"/>
      <w:bookmarkStart w:id="125" w:name="_Toc1050647065"/>
      <w:bookmarkStart w:id="126" w:name="_Toc1834605636"/>
      <w:bookmarkStart w:id="127" w:name="_Toc160185397"/>
      <w:bookmarkStart w:id="128" w:name="_Toc942"/>
      <w:bookmarkStart w:id="129" w:name="_Toc1949234411"/>
      <w:bookmarkStart w:id="130" w:name="_Toc1082715676"/>
      <w:bookmarkStart w:id="131" w:name="_Toc70430054"/>
      <w:bookmarkStart w:id="132" w:name="_Toc171948893"/>
      <w:r>
        <w:t>其他重要事项说明</w:t>
      </w:r>
      <w:bookmarkEnd w:id="123"/>
      <w:bookmarkEnd w:id="124"/>
      <w:bookmarkEnd w:id="125"/>
      <w:bookmarkEnd w:id="126"/>
      <w:bookmarkEnd w:id="127"/>
      <w:bookmarkEnd w:id="128"/>
      <w:bookmarkEnd w:id="129"/>
      <w:bookmarkEnd w:id="130"/>
      <w:bookmarkEnd w:id="131"/>
      <w:bookmarkEnd w:id="132"/>
    </w:p>
    <w:p w14:paraId="212BC70D">
      <w:pPr>
        <w:snapToGrid w:val="0"/>
        <w:spacing w:line="540" w:lineRule="exact"/>
        <w:ind w:firstLine="640" w:firstLineChars="200"/>
        <w:rPr>
          <w:rFonts w:eastAsia="仿宋_GB2312"/>
          <w:b/>
          <w:kern w:val="0"/>
          <w:sz w:val="32"/>
          <w:szCs w:val="32"/>
        </w:rPr>
      </w:pPr>
      <w:r>
        <w:rPr>
          <w:rFonts w:eastAsia="仿宋_GB2312"/>
          <w:b/>
          <w:kern w:val="0"/>
          <w:sz w:val="32"/>
          <w:szCs w:val="32"/>
        </w:rPr>
        <w:t>（一）机关运行经费支出</w:t>
      </w:r>
    </w:p>
    <w:p w14:paraId="4D452FFC">
      <w:pPr>
        <w:snapToGrid w:val="0"/>
        <w:spacing w:line="540" w:lineRule="exact"/>
        <w:ind w:firstLine="640" w:firstLineChars="200"/>
        <w:rPr>
          <w:rFonts w:eastAsia="仿宋_GB2312"/>
          <w:kern w:val="0"/>
          <w:sz w:val="32"/>
          <w:szCs w:val="32"/>
        </w:rPr>
      </w:pPr>
      <w:r>
        <w:rPr>
          <w:rFonts w:hint="eastAsia" w:ascii="仿宋" w:hAnsi="仿宋" w:eastAsia="仿宋" w:cs="仿宋"/>
          <w:sz w:val="32"/>
          <w:szCs w:val="32"/>
        </w:rPr>
        <w:t>中科院广州化学有限公司</w:t>
      </w:r>
      <w:r>
        <w:rPr>
          <w:rFonts w:eastAsia="仿宋_GB2312"/>
          <w:kern w:val="0"/>
          <w:sz w:val="32"/>
          <w:szCs w:val="32"/>
        </w:rPr>
        <w:t>为财政补助事业单位，无此项内容。</w:t>
      </w:r>
    </w:p>
    <w:p w14:paraId="11E29FF0">
      <w:pPr>
        <w:snapToGrid w:val="0"/>
        <w:spacing w:line="540" w:lineRule="exact"/>
        <w:ind w:firstLine="640" w:firstLineChars="200"/>
        <w:rPr>
          <w:rFonts w:eastAsia="仿宋_GB2312"/>
          <w:b/>
          <w:kern w:val="0"/>
          <w:sz w:val="32"/>
          <w:szCs w:val="32"/>
        </w:rPr>
      </w:pPr>
      <w:bookmarkStart w:id="133" w:name="_Hlk69308508"/>
      <w:r>
        <w:rPr>
          <w:rFonts w:eastAsia="仿宋_GB2312"/>
          <w:b/>
          <w:kern w:val="0"/>
          <w:sz w:val="32"/>
          <w:szCs w:val="32"/>
        </w:rPr>
        <w:t>（二）政府采购支出</w:t>
      </w:r>
    </w:p>
    <w:p w14:paraId="5ADAC21E">
      <w:pPr>
        <w:snapToGrid w:val="0"/>
        <w:spacing w:line="540" w:lineRule="exact"/>
        <w:ind w:firstLine="640" w:firstLineChars="200"/>
        <w:rPr>
          <w:rFonts w:eastAsia="仿宋_GB2312"/>
          <w:kern w:val="0"/>
          <w:sz w:val="32"/>
          <w:szCs w:val="32"/>
        </w:rPr>
      </w:pPr>
      <w:r>
        <w:rPr>
          <w:rFonts w:eastAsia="仿宋_GB2312"/>
          <w:kern w:val="0"/>
          <w:sz w:val="32"/>
          <w:szCs w:val="32"/>
        </w:rPr>
        <w:t>202</w:t>
      </w:r>
      <w:r>
        <w:rPr>
          <w:rFonts w:hint="eastAsia" w:eastAsia="仿宋_GB2312"/>
          <w:kern w:val="0"/>
          <w:sz w:val="32"/>
          <w:szCs w:val="32"/>
          <w:lang w:val="en-US" w:eastAsia="zh-CN"/>
        </w:rPr>
        <w:t>5</w:t>
      </w:r>
      <w:r>
        <w:rPr>
          <w:rFonts w:hint="eastAsia" w:eastAsia="仿宋_GB2312"/>
          <w:kern w:val="0"/>
          <w:sz w:val="32"/>
          <w:szCs w:val="32"/>
        </w:rPr>
        <w:t>年度政府采购支出总额</w:t>
      </w:r>
      <w:r>
        <w:rPr>
          <w:rFonts w:eastAsia="仿宋_GB2312"/>
          <w:kern w:val="0"/>
          <w:sz w:val="32"/>
          <w:szCs w:val="32"/>
        </w:rPr>
        <w:t>0</w:t>
      </w:r>
      <w:r>
        <w:rPr>
          <w:rFonts w:hint="eastAsia" w:eastAsia="仿宋_GB2312"/>
          <w:kern w:val="0"/>
          <w:sz w:val="32"/>
          <w:szCs w:val="32"/>
        </w:rPr>
        <w:t>万元，其中：政府采购货物支出</w:t>
      </w:r>
      <w:r>
        <w:rPr>
          <w:rFonts w:eastAsia="仿宋_GB2312"/>
          <w:kern w:val="0"/>
          <w:sz w:val="32"/>
          <w:szCs w:val="32"/>
        </w:rPr>
        <w:t>0</w:t>
      </w:r>
      <w:r>
        <w:rPr>
          <w:rFonts w:hint="eastAsia" w:eastAsia="仿宋_GB2312"/>
          <w:kern w:val="0"/>
          <w:sz w:val="32"/>
          <w:szCs w:val="32"/>
        </w:rPr>
        <w:t>万元，政府采购工程支出</w:t>
      </w:r>
      <w:r>
        <w:rPr>
          <w:rFonts w:eastAsia="仿宋_GB2312"/>
          <w:kern w:val="0"/>
          <w:sz w:val="32"/>
          <w:szCs w:val="32"/>
        </w:rPr>
        <w:t>0</w:t>
      </w:r>
      <w:r>
        <w:rPr>
          <w:rFonts w:hint="eastAsia" w:eastAsia="仿宋_GB2312"/>
          <w:kern w:val="0"/>
          <w:sz w:val="32"/>
          <w:szCs w:val="32"/>
        </w:rPr>
        <w:t>万元，政府采购服务支出</w:t>
      </w:r>
      <w:r>
        <w:rPr>
          <w:rFonts w:eastAsia="仿宋_GB2312"/>
          <w:kern w:val="0"/>
          <w:sz w:val="32"/>
          <w:szCs w:val="32"/>
        </w:rPr>
        <w:t>0</w:t>
      </w:r>
      <w:r>
        <w:rPr>
          <w:rFonts w:hint="eastAsia" w:eastAsia="仿宋_GB2312"/>
          <w:kern w:val="0"/>
          <w:sz w:val="32"/>
          <w:szCs w:val="32"/>
        </w:rPr>
        <w:t>万元。中小企业合同金额</w:t>
      </w:r>
      <w:r>
        <w:rPr>
          <w:rFonts w:eastAsia="仿宋_GB2312"/>
          <w:kern w:val="0"/>
          <w:sz w:val="32"/>
          <w:szCs w:val="32"/>
        </w:rPr>
        <w:t>0</w:t>
      </w:r>
      <w:r>
        <w:rPr>
          <w:rFonts w:hint="eastAsia" w:eastAsia="仿宋_GB2312"/>
          <w:kern w:val="0"/>
          <w:sz w:val="32"/>
          <w:szCs w:val="32"/>
        </w:rPr>
        <w:t>万元，占政府采购支出总额</w:t>
      </w:r>
      <w:r>
        <w:rPr>
          <w:rFonts w:eastAsia="仿宋_GB2312"/>
          <w:kern w:val="0"/>
          <w:sz w:val="32"/>
          <w:szCs w:val="32"/>
        </w:rPr>
        <w:t>0</w:t>
      </w:r>
      <w:r>
        <w:rPr>
          <w:rFonts w:hint="eastAsia" w:eastAsia="仿宋_GB2312"/>
          <w:kern w:val="0"/>
          <w:sz w:val="32"/>
          <w:szCs w:val="32"/>
        </w:rPr>
        <w:t>，其中：小微企业合同金额</w:t>
      </w:r>
      <w:r>
        <w:rPr>
          <w:rFonts w:eastAsia="仿宋_GB2312"/>
          <w:kern w:val="0"/>
          <w:sz w:val="32"/>
          <w:szCs w:val="32"/>
        </w:rPr>
        <w:t>0</w:t>
      </w:r>
      <w:r>
        <w:rPr>
          <w:rFonts w:hint="eastAsia" w:eastAsia="仿宋_GB2312"/>
          <w:kern w:val="0"/>
          <w:sz w:val="32"/>
          <w:szCs w:val="32"/>
        </w:rPr>
        <w:t>万元，占中小企业合同金额的</w:t>
      </w:r>
      <w:r>
        <w:rPr>
          <w:rFonts w:eastAsia="仿宋_GB2312"/>
          <w:kern w:val="0"/>
          <w:sz w:val="32"/>
          <w:szCs w:val="32"/>
        </w:rPr>
        <w:t>0。</w:t>
      </w:r>
    </w:p>
    <w:p w14:paraId="0BEDE353">
      <w:pPr>
        <w:snapToGrid w:val="0"/>
        <w:spacing w:line="540" w:lineRule="exact"/>
        <w:ind w:firstLine="640" w:firstLineChars="200"/>
        <w:rPr>
          <w:rFonts w:eastAsia="仿宋_GB2312"/>
          <w:b/>
          <w:kern w:val="0"/>
          <w:sz w:val="32"/>
          <w:szCs w:val="32"/>
        </w:rPr>
      </w:pPr>
      <w:r>
        <w:rPr>
          <w:rFonts w:eastAsia="仿宋_GB2312"/>
          <w:b/>
          <w:kern w:val="0"/>
          <w:sz w:val="32"/>
          <w:szCs w:val="32"/>
        </w:rPr>
        <w:t>（</w:t>
      </w:r>
      <w:r>
        <w:rPr>
          <w:rFonts w:hint="eastAsia" w:eastAsia="仿宋_GB2312"/>
          <w:b/>
          <w:kern w:val="0"/>
          <w:sz w:val="32"/>
          <w:szCs w:val="32"/>
        </w:rPr>
        <w:t>三</w:t>
      </w:r>
      <w:r>
        <w:rPr>
          <w:rFonts w:eastAsia="仿宋_GB2312"/>
          <w:b/>
          <w:kern w:val="0"/>
          <w:sz w:val="32"/>
          <w:szCs w:val="32"/>
        </w:rPr>
        <w:t>）国有资产占用情况</w:t>
      </w:r>
    </w:p>
    <w:p w14:paraId="3E872EA2">
      <w:pPr>
        <w:snapToGrid w:val="0"/>
        <w:spacing w:line="540" w:lineRule="exact"/>
        <w:ind w:firstLine="640" w:firstLineChars="200"/>
        <w:rPr>
          <w:rFonts w:eastAsia="仿宋_GB2312"/>
          <w:kern w:val="0"/>
          <w:sz w:val="32"/>
          <w:szCs w:val="32"/>
        </w:rPr>
      </w:pPr>
      <w:r>
        <w:rPr>
          <w:rFonts w:hint="eastAsia" w:eastAsia="仿宋_GB2312"/>
          <w:kern w:val="0"/>
          <w:sz w:val="32"/>
          <w:szCs w:val="32"/>
        </w:rPr>
        <w:t>截至</w:t>
      </w:r>
      <w:r>
        <w:rPr>
          <w:rFonts w:eastAsia="仿宋_GB2312"/>
          <w:kern w:val="0"/>
          <w:sz w:val="32"/>
          <w:szCs w:val="32"/>
        </w:rPr>
        <w:t>202</w:t>
      </w:r>
      <w:r>
        <w:rPr>
          <w:rFonts w:hint="eastAsia" w:eastAsia="仿宋_GB2312"/>
          <w:kern w:val="0"/>
          <w:sz w:val="32"/>
          <w:szCs w:val="32"/>
          <w:lang w:val="en-US" w:eastAsia="zh-CN"/>
        </w:rPr>
        <w:t>5</w:t>
      </w:r>
      <w:r>
        <w:rPr>
          <w:rFonts w:hint="eastAsia" w:eastAsia="仿宋_GB2312"/>
          <w:kern w:val="0"/>
          <w:sz w:val="32"/>
          <w:szCs w:val="32"/>
        </w:rPr>
        <w:t>年12月31日，共有车辆</w:t>
      </w:r>
      <w:r>
        <w:rPr>
          <w:rFonts w:eastAsia="仿宋_GB2312"/>
          <w:kern w:val="0"/>
          <w:sz w:val="32"/>
          <w:szCs w:val="32"/>
        </w:rPr>
        <w:t>0</w:t>
      </w:r>
      <w:r>
        <w:rPr>
          <w:rFonts w:hint="eastAsia" w:eastAsia="仿宋_GB2312"/>
          <w:kern w:val="0"/>
          <w:sz w:val="32"/>
          <w:szCs w:val="32"/>
        </w:rPr>
        <w:t>辆（公务车保有量</w:t>
      </w:r>
      <w:r>
        <w:rPr>
          <w:rFonts w:eastAsia="仿宋_GB2312"/>
          <w:kern w:val="0"/>
          <w:sz w:val="32"/>
          <w:szCs w:val="32"/>
        </w:rPr>
        <w:t>0</w:t>
      </w:r>
      <w:r>
        <w:rPr>
          <w:rFonts w:hint="eastAsia" w:eastAsia="仿宋_GB2312"/>
          <w:kern w:val="0"/>
          <w:sz w:val="32"/>
          <w:szCs w:val="32"/>
        </w:rPr>
        <w:t>辆），其中：其他用车</w:t>
      </w:r>
      <w:r>
        <w:rPr>
          <w:rFonts w:eastAsia="仿宋_GB2312"/>
          <w:kern w:val="0"/>
          <w:sz w:val="32"/>
          <w:szCs w:val="32"/>
        </w:rPr>
        <w:t>0</w:t>
      </w:r>
      <w:r>
        <w:rPr>
          <w:rFonts w:hint="eastAsia" w:eastAsia="仿宋_GB2312"/>
          <w:kern w:val="0"/>
          <w:sz w:val="32"/>
          <w:szCs w:val="32"/>
        </w:rPr>
        <w:t>辆，其他用车用途主要为接送院士和专家、大科学装置异地建设、野外科学考察等。单价</w:t>
      </w:r>
      <w:r>
        <w:rPr>
          <w:rFonts w:eastAsia="仿宋_GB2312"/>
          <w:kern w:val="0"/>
          <w:sz w:val="32"/>
          <w:szCs w:val="32"/>
        </w:rPr>
        <w:t>0</w:t>
      </w:r>
      <w:r>
        <w:rPr>
          <w:rFonts w:hint="eastAsia" w:eastAsia="仿宋_GB2312"/>
          <w:kern w:val="0"/>
          <w:sz w:val="32"/>
          <w:szCs w:val="32"/>
        </w:rPr>
        <w:t>万元（含）以上设备（不含车辆）</w:t>
      </w:r>
      <w:r>
        <w:rPr>
          <w:rFonts w:eastAsia="仿宋_GB2312"/>
          <w:kern w:val="0"/>
          <w:sz w:val="32"/>
          <w:szCs w:val="32"/>
        </w:rPr>
        <w:t>0</w:t>
      </w:r>
      <w:r>
        <w:rPr>
          <w:rFonts w:hint="eastAsia" w:eastAsia="仿宋_GB2312"/>
          <w:kern w:val="0"/>
          <w:sz w:val="32"/>
          <w:szCs w:val="32"/>
        </w:rPr>
        <w:t>台（套）。</w:t>
      </w:r>
      <w:r>
        <w:rPr>
          <w:rFonts w:eastAsia="仿宋_GB2312"/>
          <w:kern w:val="0"/>
          <w:sz w:val="32"/>
          <w:szCs w:val="32"/>
        </w:rPr>
        <w:br w:type="page"/>
      </w:r>
    </w:p>
    <w:p w14:paraId="5BE014C8">
      <w:pPr>
        <w:pStyle w:val="4"/>
        <w:spacing w:before="312"/>
      </w:pPr>
      <w:bookmarkStart w:id="134" w:name="_Toc551920407"/>
      <w:bookmarkStart w:id="135" w:name="_Toc174461474"/>
      <w:bookmarkStart w:id="136" w:name="_Toc55729046"/>
      <w:bookmarkStart w:id="137" w:name="_Toc69442773"/>
      <w:bookmarkStart w:id="138" w:name="_Toc171948894"/>
      <w:bookmarkStart w:id="139" w:name="_Toc647738083"/>
      <w:r>
        <w:rPr>
          <w:rFonts w:hint="eastAsia"/>
        </w:rPr>
        <w:t>预算绩效自评情况说明</w:t>
      </w:r>
      <w:bookmarkEnd w:id="134"/>
      <w:bookmarkEnd w:id="135"/>
      <w:bookmarkEnd w:id="136"/>
      <w:bookmarkEnd w:id="137"/>
      <w:bookmarkEnd w:id="138"/>
      <w:bookmarkEnd w:id="139"/>
    </w:p>
    <w:p w14:paraId="6FC78275">
      <w:pPr>
        <w:snapToGrid w:val="0"/>
        <w:spacing w:line="540" w:lineRule="exact"/>
        <w:ind w:firstLine="640" w:firstLineChars="200"/>
        <w:rPr>
          <w:rFonts w:eastAsia="仿宋_GB2312"/>
          <w:kern w:val="0"/>
          <w:sz w:val="32"/>
          <w:szCs w:val="32"/>
        </w:rPr>
      </w:pPr>
      <w:bookmarkStart w:id="140" w:name="_Toc1967123818"/>
      <w:r>
        <w:rPr>
          <w:rFonts w:hint="eastAsia" w:eastAsia="仿宋_GB2312"/>
          <w:kern w:val="0"/>
          <w:sz w:val="32"/>
          <w:szCs w:val="32"/>
        </w:rPr>
        <w:t>无</w:t>
      </w:r>
      <w:bookmarkEnd w:id="140"/>
    </w:p>
    <w:p w14:paraId="21243C37">
      <w:pPr>
        <w:snapToGrid w:val="0"/>
        <w:spacing w:line="540" w:lineRule="exact"/>
        <w:ind w:firstLine="420" w:firstLineChars="200"/>
      </w:pPr>
      <w:r>
        <w:br w:type="page"/>
      </w:r>
    </w:p>
    <w:bookmarkEnd w:id="133"/>
    <w:p w14:paraId="50C9C7B9">
      <w:pPr>
        <w:widowControl/>
        <w:snapToGrid w:val="0"/>
        <w:spacing w:line="540" w:lineRule="exact"/>
        <w:jc w:val="left"/>
        <w:rPr>
          <w:rFonts w:eastAsia="仿宋_GB2312"/>
          <w:kern w:val="0"/>
          <w:sz w:val="32"/>
          <w:szCs w:val="32"/>
        </w:rPr>
      </w:pPr>
    </w:p>
    <w:p w14:paraId="2F3B6CC6">
      <w:pPr>
        <w:numPr>
          <w:ilvl w:val="0"/>
          <w:numId w:val="3"/>
        </w:numPr>
        <w:adjustRightInd w:val="0"/>
        <w:jc w:val="center"/>
        <w:outlineLvl w:val="0"/>
        <w:rPr>
          <w:rFonts w:eastAsia="黑体"/>
          <w:b/>
          <w:bCs/>
          <w:kern w:val="44"/>
          <w:sz w:val="36"/>
          <w:szCs w:val="36"/>
        </w:rPr>
      </w:pPr>
      <w:bookmarkStart w:id="141" w:name="_Toc495346333"/>
      <w:bookmarkStart w:id="142" w:name="_Toc174461475"/>
      <w:bookmarkStart w:id="143" w:name="_Toc9331"/>
      <w:bookmarkStart w:id="144" w:name="_Toc70430056"/>
      <w:bookmarkStart w:id="145" w:name="_Toc1687232261"/>
      <w:bookmarkStart w:id="146" w:name="_Toc572808086"/>
      <w:bookmarkStart w:id="147" w:name="_Toc171948895"/>
      <w:r>
        <w:rPr>
          <w:rFonts w:hint="eastAsia" w:eastAsia="黑体"/>
          <w:b/>
          <w:bCs/>
          <w:kern w:val="44"/>
          <w:sz w:val="36"/>
          <w:szCs w:val="36"/>
        </w:rPr>
        <w:t>名词解释</w:t>
      </w:r>
      <w:bookmarkEnd w:id="141"/>
      <w:bookmarkEnd w:id="142"/>
      <w:bookmarkEnd w:id="143"/>
      <w:bookmarkEnd w:id="144"/>
      <w:bookmarkEnd w:id="145"/>
      <w:bookmarkEnd w:id="146"/>
      <w:bookmarkEnd w:id="147"/>
    </w:p>
    <w:p w14:paraId="29413428">
      <w:pPr>
        <w:spacing w:line="360" w:lineRule="auto"/>
        <w:ind w:firstLine="709"/>
        <w:rPr>
          <w:rFonts w:eastAsia="仿宋_GB2312"/>
          <w:sz w:val="32"/>
          <w:szCs w:val="32"/>
        </w:rPr>
      </w:pPr>
      <w:bookmarkStart w:id="148" w:name="_Hlk69308937"/>
      <w:bookmarkStart w:id="149" w:name="_Toc23162"/>
      <w:r>
        <w:rPr>
          <w:rFonts w:eastAsia="仿宋_GB2312"/>
          <w:b/>
          <w:sz w:val="32"/>
          <w:szCs w:val="32"/>
        </w:rPr>
        <w:t>一、财政拨款收入：</w:t>
      </w:r>
      <w:r>
        <w:rPr>
          <w:rFonts w:eastAsia="仿宋_GB2312"/>
          <w:sz w:val="32"/>
          <w:szCs w:val="32"/>
        </w:rPr>
        <w:t>指中央财政当年拨付的资金。</w:t>
      </w:r>
    </w:p>
    <w:p w14:paraId="556A9A14">
      <w:pPr>
        <w:spacing w:line="360" w:lineRule="auto"/>
        <w:ind w:firstLine="709"/>
        <w:rPr>
          <w:rFonts w:eastAsia="仿宋_GB2312"/>
          <w:sz w:val="32"/>
          <w:szCs w:val="32"/>
        </w:rPr>
      </w:pPr>
      <w:r>
        <w:rPr>
          <w:rFonts w:eastAsia="仿宋_GB2312"/>
          <w:b/>
          <w:sz w:val="32"/>
          <w:szCs w:val="32"/>
        </w:rPr>
        <w:t>二、事业收入：</w:t>
      </w:r>
      <w:r>
        <w:rPr>
          <w:rFonts w:eastAsia="仿宋_GB2312"/>
          <w:sz w:val="32"/>
          <w:szCs w:val="32"/>
        </w:rPr>
        <w:t>指事业单位开展专业业务活动及辅助活</w:t>
      </w:r>
      <w:r>
        <w:rPr>
          <w:rFonts w:hint="eastAsia" w:eastAsia="仿宋_GB2312"/>
          <w:sz w:val="32"/>
          <w:szCs w:val="32"/>
        </w:rPr>
        <w:t>动</w:t>
      </w:r>
      <w:r>
        <w:rPr>
          <w:rFonts w:eastAsia="仿宋_GB2312"/>
          <w:sz w:val="32"/>
          <w:szCs w:val="32"/>
        </w:rPr>
        <w:t>所取得的收入。</w:t>
      </w:r>
    </w:p>
    <w:p w14:paraId="4A9E92D0">
      <w:pPr>
        <w:spacing w:line="360" w:lineRule="auto"/>
        <w:ind w:firstLine="709"/>
        <w:rPr>
          <w:rFonts w:eastAsia="仿宋_GB2312"/>
          <w:sz w:val="32"/>
          <w:szCs w:val="32"/>
        </w:rPr>
      </w:pPr>
      <w:r>
        <w:rPr>
          <w:rFonts w:eastAsia="仿宋_GB2312"/>
          <w:b/>
          <w:sz w:val="32"/>
          <w:szCs w:val="32"/>
        </w:rPr>
        <w:t>三、经营收入：</w:t>
      </w:r>
      <w:r>
        <w:rPr>
          <w:rFonts w:eastAsia="仿宋_GB2312"/>
          <w:sz w:val="32"/>
          <w:szCs w:val="32"/>
        </w:rPr>
        <w:t>指事业单位在专业</w:t>
      </w:r>
      <w:r>
        <w:rPr>
          <w:rFonts w:hint="eastAsia" w:eastAsia="仿宋_GB2312"/>
          <w:sz w:val="32"/>
          <w:szCs w:val="32"/>
        </w:rPr>
        <w:t>业务</w:t>
      </w:r>
      <w:r>
        <w:rPr>
          <w:rFonts w:eastAsia="仿宋_GB2312"/>
          <w:sz w:val="32"/>
          <w:szCs w:val="32"/>
        </w:rPr>
        <w:t>活动及其辅助活动之外开展非独立核算经营活动取得的收入。</w:t>
      </w:r>
    </w:p>
    <w:p w14:paraId="5A6F93B7">
      <w:pPr>
        <w:spacing w:line="360" w:lineRule="auto"/>
        <w:ind w:firstLine="709"/>
        <w:rPr>
          <w:rFonts w:eastAsia="仿宋_GB2312"/>
          <w:sz w:val="32"/>
          <w:szCs w:val="32"/>
        </w:rPr>
      </w:pPr>
      <w:r>
        <w:rPr>
          <w:rFonts w:eastAsia="仿宋_GB2312"/>
          <w:b/>
          <w:sz w:val="32"/>
          <w:szCs w:val="32"/>
        </w:rPr>
        <w:t>四、其他收入：</w:t>
      </w:r>
      <w:r>
        <w:rPr>
          <w:rFonts w:eastAsia="仿宋_GB2312"/>
          <w:sz w:val="32"/>
          <w:szCs w:val="32"/>
        </w:rPr>
        <w:t>指除上述</w:t>
      </w:r>
      <w:r>
        <w:rPr>
          <w:rFonts w:hint="eastAsia" w:eastAsia="仿宋_GB2312"/>
          <w:sz w:val="32"/>
          <w:szCs w:val="32"/>
        </w:rPr>
        <w:t>“</w:t>
      </w:r>
      <w:r>
        <w:rPr>
          <w:rFonts w:eastAsia="仿宋_GB2312"/>
          <w:sz w:val="32"/>
          <w:szCs w:val="32"/>
        </w:rPr>
        <w:t>财政拨款收入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事业收入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经营收入</w:t>
      </w:r>
      <w:r>
        <w:rPr>
          <w:rFonts w:hint="eastAsia" w:eastAsia="仿宋_GB2312"/>
          <w:sz w:val="32"/>
          <w:szCs w:val="32"/>
        </w:rPr>
        <w:t>”</w:t>
      </w:r>
      <w:r>
        <w:rPr>
          <w:rFonts w:eastAsia="仿宋_GB2312"/>
          <w:sz w:val="32"/>
          <w:szCs w:val="32"/>
        </w:rPr>
        <w:t>等以外的收入。</w:t>
      </w:r>
    </w:p>
    <w:p w14:paraId="67789940">
      <w:pPr>
        <w:spacing w:line="360" w:lineRule="auto"/>
        <w:ind w:firstLine="709"/>
        <w:rPr>
          <w:rFonts w:eastAsia="仿宋_GB2312"/>
          <w:sz w:val="32"/>
          <w:szCs w:val="32"/>
        </w:rPr>
      </w:pPr>
      <w:r>
        <w:rPr>
          <w:rFonts w:hint="eastAsia" w:eastAsia="仿宋_GB2312"/>
          <w:b/>
          <w:sz w:val="32"/>
          <w:szCs w:val="32"/>
        </w:rPr>
        <w:t>五</w:t>
      </w:r>
      <w:r>
        <w:rPr>
          <w:rFonts w:eastAsia="仿宋_GB2312"/>
          <w:b/>
          <w:sz w:val="32"/>
          <w:szCs w:val="32"/>
        </w:rPr>
        <w:t>、使用非财政</w:t>
      </w:r>
      <w:r>
        <w:rPr>
          <w:rFonts w:hint="eastAsia" w:eastAsia="仿宋_GB2312"/>
          <w:b/>
          <w:sz w:val="32"/>
          <w:szCs w:val="32"/>
        </w:rPr>
        <w:t>拨款</w:t>
      </w:r>
      <w:r>
        <w:rPr>
          <w:rFonts w:eastAsia="仿宋_GB2312"/>
          <w:b/>
          <w:sz w:val="32"/>
          <w:szCs w:val="32"/>
        </w:rPr>
        <w:t>结</w:t>
      </w:r>
      <w:r>
        <w:rPr>
          <w:rFonts w:hint="eastAsia" w:eastAsia="仿宋_GB2312"/>
          <w:b/>
          <w:sz w:val="32"/>
          <w:szCs w:val="32"/>
        </w:rPr>
        <w:t>余</w:t>
      </w:r>
      <w:r>
        <w:rPr>
          <w:rFonts w:eastAsia="仿宋_GB2312"/>
          <w:b/>
          <w:sz w:val="32"/>
          <w:szCs w:val="32"/>
        </w:rPr>
        <w:t>：</w:t>
      </w:r>
      <w:r>
        <w:rPr>
          <w:rFonts w:eastAsia="仿宋_GB2312"/>
          <w:sz w:val="32"/>
          <w:szCs w:val="32"/>
        </w:rPr>
        <w:t>指事业单位在当年的</w:t>
      </w:r>
      <w:r>
        <w:rPr>
          <w:rFonts w:hint="eastAsia" w:eastAsia="仿宋_GB2312"/>
          <w:sz w:val="32"/>
          <w:szCs w:val="32"/>
        </w:rPr>
        <w:t>“</w:t>
      </w:r>
      <w:r>
        <w:rPr>
          <w:rFonts w:eastAsia="仿宋_GB2312"/>
          <w:sz w:val="32"/>
          <w:szCs w:val="32"/>
        </w:rPr>
        <w:t>财政拨款收入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事业收入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经营收入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其他收入</w:t>
      </w:r>
      <w:r>
        <w:rPr>
          <w:rFonts w:hint="eastAsia" w:eastAsia="仿宋_GB2312"/>
          <w:sz w:val="32"/>
          <w:szCs w:val="32"/>
        </w:rPr>
        <w:t>”</w:t>
      </w:r>
      <w:r>
        <w:rPr>
          <w:rFonts w:eastAsia="仿宋_GB2312"/>
          <w:sz w:val="32"/>
          <w:szCs w:val="32"/>
        </w:rPr>
        <w:t>不足以安排当年支出的情况下，使用以前年度的非财政</w:t>
      </w:r>
      <w:r>
        <w:rPr>
          <w:rFonts w:hint="eastAsia" w:eastAsia="仿宋_GB2312"/>
          <w:sz w:val="32"/>
          <w:szCs w:val="32"/>
        </w:rPr>
        <w:t>拨款</w:t>
      </w:r>
      <w:r>
        <w:rPr>
          <w:rFonts w:eastAsia="仿宋_GB2312"/>
          <w:sz w:val="32"/>
          <w:szCs w:val="32"/>
        </w:rPr>
        <w:t>结余弥补本年度收支缺口的资金。</w:t>
      </w:r>
    </w:p>
    <w:p w14:paraId="39917404">
      <w:pPr>
        <w:spacing w:line="360" w:lineRule="auto"/>
        <w:ind w:firstLine="709"/>
        <w:rPr>
          <w:rFonts w:eastAsia="仿宋_GB2312"/>
          <w:sz w:val="32"/>
          <w:szCs w:val="32"/>
        </w:rPr>
      </w:pPr>
      <w:r>
        <w:rPr>
          <w:rFonts w:hint="eastAsia" w:eastAsia="仿宋_GB2312"/>
          <w:b/>
          <w:sz w:val="32"/>
          <w:szCs w:val="32"/>
        </w:rPr>
        <w:t>六</w:t>
      </w:r>
      <w:r>
        <w:rPr>
          <w:rFonts w:eastAsia="仿宋_GB2312"/>
          <w:b/>
          <w:sz w:val="32"/>
          <w:szCs w:val="32"/>
        </w:rPr>
        <w:t>、年初结转和结余：</w:t>
      </w:r>
      <w:r>
        <w:rPr>
          <w:rFonts w:eastAsia="仿宋_GB2312"/>
          <w:sz w:val="32"/>
          <w:szCs w:val="32"/>
        </w:rPr>
        <w:t>指以前年度尚未完成、结转到本年仍按原规定用途继续使用的资金。</w:t>
      </w:r>
    </w:p>
    <w:p w14:paraId="5F616BD9">
      <w:pPr>
        <w:spacing w:line="360" w:lineRule="auto"/>
        <w:ind w:firstLine="709"/>
        <w:rPr>
          <w:rFonts w:eastAsia="仿宋_GB2312"/>
          <w:sz w:val="32"/>
          <w:szCs w:val="32"/>
        </w:rPr>
      </w:pPr>
      <w:r>
        <w:rPr>
          <w:rFonts w:hint="eastAsia" w:eastAsia="仿宋_GB2312"/>
          <w:b/>
          <w:sz w:val="32"/>
          <w:szCs w:val="32"/>
        </w:rPr>
        <w:t>七</w:t>
      </w:r>
      <w:r>
        <w:rPr>
          <w:rFonts w:eastAsia="仿宋_GB2312"/>
          <w:b/>
          <w:sz w:val="32"/>
          <w:szCs w:val="32"/>
        </w:rPr>
        <w:t>、年末结转和结余：</w:t>
      </w:r>
      <w:r>
        <w:rPr>
          <w:rFonts w:eastAsia="仿宋_GB2312"/>
          <w:sz w:val="32"/>
          <w:szCs w:val="32"/>
        </w:rPr>
        <w:t>指单位按有关规定结转到下年或</w:t>
      </w:r>
      <w:r>
        <w:rPr>
          <w:rFonts w:hint="eastAsia" w:eastAsia="仿宋_GB2312"/>
          <w:sz w:val="32"/>
          <w:szCs w:val="32"/>
        </w:rPr>
        <w:t>以</w:t>
      </w:r>
      <w:r>
        <w:rPr>
          <w:rFonts w:eastAsia="仿宋_GB2312"/>
          <w:sz w:val="32"/>
          <w:szCs w:val="32"/>
        </w:rPr>
        <w:t>后年度继续使用的资金。</w:t>
      </w:r>
    </w:p>
    <w:p w14:paraId="58211685">
      <w:pPr>
        <w:spacing w:line="360" w:lineRule="auto"/>
        <w:ind w:firstLine="709"/>
        <w:rPr>
          <w:rFonts w:eastAsia="仿宋_GB2312"/>
          <w:sz w:val="32"/>
          <w:szCs w:val="32"/>
        </w:rPr>
      </w:pPr>
      <w:r>
        <w:rPr>
          <w:rFonts w:hint="eastAsia" w:eastAsia="仿宋_GB2312"/>
          <w:b/>
          <w:sz w:val="32"/>
          <w:szCs w:val="32"/>
        </w:rPr>
        <w:t>八</w:t>
      </w:r>
      <w:r>
        <w:rPr>
          <w:rFonts w:eastAsia="仿宋_GB2312"/>
          <w:b/>
          <w:sz w:val="32"/>
          <w:szCs w:val="32"/>
        </w:rPr>
        <w:t>、结余分配：</w:t>
      </w:r>
      <w:r>
        <w:rPr>
          <w:rFonts w:eastAsia="仿宋_GB2312"/>
          <w:sz w:val="32"/>
          <w:szCs w:val="32"/>
        </w:rPr>
        <w:t>指事业单位</w:t>
      </w:r>
      <w:r>
        <w:rPr>
          <w:rFonts w:hint="eastAsia" w:eastAsia="仿宋_GB2312"/>
          <w:sz w:val="32"/>
          <w:szCs w:val="32"/>
        </w:rPr>
        <w:t>按</w:t>
      </w:r>
      <w:r>
        <w:rPr>
          <w:rFonts w:eastAsia="仿宋_GB2312"/>
          <w:sz w:val="32"/>
          <w:szCs w:val="32"/>
        </w:rPr>
        <w:t>照会计制度规定缴纳的所得税以及从本年非财政拨款结余或经营结余中转入各类基金的金额。</w:t>
      </w:r>
    </w:p>
    <w:p w14:paraId="1F6D0CA4">
      <w:pPr>
        <w:spacing w:line="360" w:lineRule="auto"/>
        <w:ind w:firstLine="709"/>
        <w:rPr>
          <w:rFonts w:eastAsia="仿宋_GB2312"/>
          <w:sz w:val="32"/>
          <w:szCs w:val="32"/>
        </w:rPr>
      </w:pPr>
      <w:r>
        <w:rPr>
          <w:rFonts w:hint="eastAsia" w:eastAsia="仿宋_GB2312"/>
          <w:b/>
          <w:sz w:val="32"/>
          <w:szCs w:val="32"/>
        </w:rPr>
        <w:t>九</w:t>
      </w:r>
      <w:r>
        <w:rPr>
          <w:rFonts w:eastAsia="仿宋_GB2312"/>
          <w:b/>
          <w:sz w:val="32"/>
          <w:szCs w:val="32"/>
        </w:rPr>
        <w:t>、科学技术支出（类）：</w:t>
      </w:r>
      <w:r>
        <w:rPr>
          <w:rFonts w:eastAsia="仿宋_GB2312"/>
          <w:sz w:val="32"/>
          <w:szCs w:val="32"/>
        </w:rPr>
        <w:t>反映用于科学技术方面的支出，中国科学院</w:t>
      </w:r>
      <w:r>
        <w:rPr>
          <w:rFonts w:hint="eastAsia" w:eastAsia="仿宋_GB2312"/>
          <w:sz w:val="32"/>
          <w:szCs w:val="32"/>
        </w:rPr>
        <w:t>决算中</w:t>
      </w:r>
      <w:r>
        <w:rPr>
          <w:rFonts w:eastAsia="仿宋_GB2312"/>
          <w:sz w:val="32"/>
          <w:szCs w:val="32"/>
        </w:rPr>
        <w:t>主要涉及基础研究、应用研究、技术研究与开发、科技条件与服务、科技交流与合作、其他科学技术支出等款级支出科目。</w:t>
      </w:r>
    </w:p>
    <w:p w14:paraId="622058C1">
      <w:pPr>
        <w:spacing w:line="360" w:lineRule="auto"/>
        <w:ind w:firstLine="709"/>
        <w:rPr>
          <w:rFonts w:eastAsia="仿宋_GB2312"/>
          <w:sz w:val="32"/>
          <w:szCs w:val="32"/>
        </w:rPr>
      </w:pPr>
      <w:r>
        <w:rPr>
          <w:rFonts w:hint="eastAsia" w:eastAsia="仿宋_GB2312"/>
          <w:b/>
          <w:sz w:val="32"/>
          <w:szCs w:val="32"/>
        </w:rPr>
        <w:t>（1）</w:t>
      </w:r>
      <w:r>
        <w:rPr>
          <w:rFonts w:eastAsia="仿宋_GB2312"/>
          <w:b/>
          <w:sz w:val="32"/>
          <w:szCs w:val="32"/>
        </w:rPr>
        <w:t>基础研究：</w:t>
      </w:r>
      <w:r>
        <w:rPr>
          <w:rFonts w:eastAsia="仿宋_GB2312"/>
          <w:sz w:val="32"/>
          <w:szCs w:val="32"/>
        </w:rPr>
        <w:t>反映从事基础研究、近期无法取得实用价值的应用研究机构的支出、专项科学研究支出，以及重点实验室、重大科学工程的支出。</w:t>
      </w:r>
    </w:p>
    <w:p w14:paraId="710E1453">
      <w:pPr>
        <w:spacing w:line="360" w:lineRule="auto"/>
        <w:ind w:firstLine="709"/>
        <w:rPr>
          <w:rFonts w:eastAsia="仿宋_GB2312"/>
          <w:sz w:val="32"/>
          <w:szCs w:val="32"/>
        </w:rPr>
      </w:pPr>
      <w:r>
        <w:rPr>
          <w:rFonts w:hint="eastAsia" w:eastAsia="仿宋_GB2312"/>
          <w:b/>
          <w:sz w:val="32"/>
          <w:szCs w:val="32"/>
        </w:rPr>
        <w:t>（2）</w:t>
      </w:r>
      <w:r>
        <w:rPr>
          <w:rFonts w:eastAsia="仿宋_GB2312"/>
          <w:b/>
          <w:sz w:val="32"/>
          <w:szCs w:val="32"/>
        </w:rPr>
        <w:t>应用研究：</w:t>
      </w:r>
      <w:r>
        <w:rPr>
          <w:rFonts w:eastAsia="仿宋_GB2312"/>
          <w:sz w:val="32"/>
          <w:szCs w:val="32"/>
        </w:rPr>
        <w:t>反映在基础研究成果上，针对某一特定的实际目的或目标进行的创造性研究工作的支出。</w:t>
      </w:r>
    </w:p>
    <w:p w14:paraId="10AC3443">
      <w:pPr>
        <w:spacing w:line="360" w:lineRule="auto"/>
        <w:ind w:firstLine="709"/>
        <w:rPr>
          <w:rFonts w:eastAsia="仿宋_GB2312"/>
          <w:sz w:val="32"/>
          <w:szCs w:val="32"/>
        </w:rPr>
      </w:pPr>
      <w:r>
        <w:rPr>
          <w:rFonts w:hint="eastAsia" w:eastAsia="仿宋_GB2312"/>
          <w:b/>
          <w:sz w:val="32"/>
          <w:szCs w:val="32"/>
        </w:rPr>
        <w:t>（3）</w:t>
      </w:r>
      <w:r>
        <w:rPr>
          <w:rFonts w:eastAsia="仿宋_GB2312"/>
          <w:b/>
          <w:sz w:val="32"/>
          <w:szCs w:val="32"/>
        </w:rPr>
        <w:t>技术研究与开发：</w:t>
      </w:r>
      <w:r>
        <w:rPr>
          <w:rFonts w:eastAsia="仿宋_GB2312"/>
          <w:sz w:val="32"/>
          <w:szCs w:val="32"/>
        </w:rPr>
        <w:t>反映用于技术研究与开发等方面的支出，包括从事技术开发研究和近期可望取得实用价值</w:t>
      </w:r>
      <w:r>
        <w:rPr>
          <w:rFonts w:hint="eastAsia" w:eastAsia="仿宋_GB2312"/>
          <w:sz w:val="32"/>
          <w:szCs w:val="32"/>
        </w:rPr>
        <w:t>的</w:t>
      </w:r>
      <w:r>
        <w:rPr>
          <w:rFonts w:eastAsia="仿宋_GB2312"/>
          <w:sz w:val="32"/>
          <w:szCs w:val="32"/>
        </w:rPr>
        <w:t>专项技术开发研究的支出，以及促进科技成果转化为现实生产力的应用和推广支出等。</w:t>
      </w:r>
    </w:p>
    <w:p w14:paraId="05D089CE">
      <w:pPr>
        <w:spacing w:line="360" w:lineRule="auto"/>
        <w:ind w:firstLine="709"/>
        <w:rPr>
          <w:rFonts w:eastAsia="仿宋_GB2312"/>
          <w:sz w:val="32"/>
          <w:szCs w:val="32"/>
        </w:rPr>
      </w:pPr>
      <w:r>
        <w:rPr>
          <w:rFonts w:hint="eastAsia" w:eastAsia="仿宋_GB2312"/>
          <w:b/>
          <w:sz w:val="32"/>
          <w:szCs w:val="32"/>
        </w:rPr>
        <w:t>（4）</w:t>
      </w:r>
      <w:r>
        <w:rPr>
          <w:rFonts w:eastAsia="仿宋_GB2312"/>
          <w:b/>
          <w:sz w:val="32"/>
          <w:szCs w:val="32"/>
        </w:rPr>
        <w:t>科技条件与服务：</w:t>
      </w:r>
      <w:r>
        <w:rPr>
          <w:rFonts w:eastAsia="仿宋_GB2312"/>
          <w:sz w:val="32"/>
          <w:szCs w:val="32"/>
        </w:rPr>
        <w:t>反映用于完善科技条件及从事科技标准、计量和检测，科技数据、种质资源、标本、基因</w:t>
      </w:r>
      <w:r>
        <w:rPr>
          <w:rFonts w:hint="eastAsia" w:eastAsia="仿宋_GB2312"/>
          <w:sz w:val="32"/>
          <w:szCs w:val="32"/>
        </w:rPr>
        <w:t>的</w:t>
      </w:r>
      <w:r>
        <w:rPr>
          <w:rFonts w:eastAsia="仿宋_GB2312"/>
          <w:sz w:val="32"/>
          <w:szCs w:val="32"/>
        </w:rPr>
        <w:t>收集、加工处理和服务，科技文献信息资源的采集、保存、加工和服务等为科技活动提供基础性、通用性服务的支出。</w:t>
      </w:r>
    </w:p>
    <w:p w14:paraId="2265D5DC">
      <w:pPr>
        <w:spacing w:line="360" w:lineRule="auto"/>
        <w:ind w:firstLine="709"/>
        <w:rPr>
          <w:rFonts w:eastAsia="仿宋_GB2312"/>
          <w:sz w:val="32"/>
          <w:szCs w:val="32"/>
        </w:rPr>
      </w:pPr>
      <w:r>
        <w:rPr>
          <w:rFonts w:hint="eastAsia" w:eastAsia="仿宋_GB2312"/>
          <w:b/>
          <w:sz w:val="32"/>
          <w:szCs w:val="32"/>
        </w:rPr>
        <w:t>（5）</w:t>
      </w:r>
      <w:r>
        <w:rPr>
          <w:rFonts w:eastAsia="仿宋_GB2312"/>
          <w:b/>
          <w:sz w:val="32"/>
          <w:szCs w:val="32"/>
        </w:rPr>
        <w:t>科技交流与合作：</w:t>
      </w:r>
      <w:r>
        <w:rPr>
          <w:rFonts w:eastAsia="仿宋_GB2312"/>
          <w:sz w:val="32"/>
          <w:szCs w:val="32"/>
        </w:rPr>
        <w:t>反映科技交流与合作等方面的支出，包括为提升国家科技水平与国外政府和国际组织开</w:t>
      </w:r>
      <w:r>
        <w:rPr>
          <w:rFonts w:hint="eastAsia" w:eastAsia="仿宋_GB2312"/>
          <w:sz w:val="32"/>
          <w:szCs w:val="32"/>
        </w:rPr>
        <w:t>展</w:t>
      </w:r>
      <w:r>
        <w:rPr>
          <w:rFonts w:eastAsia="仿宋_GB2312"/>
          <w:sz w:val="32"/>
          <w:szCs w:val="32"/>
        </w:rPr>
        <w:t>合作研究、科技交流方面的支出，以及重大国际科技合作专项支出等。</w:t>
      </w:r>
    </w:p>
    <w:p w14:paraId="456E0533">
      <w:pPr>
        <w:spacing w:line="360" w:lineRule="auto"/>
        <w:ind w:firstLine="709"/>
        <w:rPr>
          <w:rFonts w:eastAsia="仿宋_GB2312"/>
          <w:sz w:val="32"/>
          <w:szCs w:val="32"/>
        </w:rPr>
      </w:pPr>
      <w:r>
        <w:rPr>
          <w:rFonts w:eastAsia="仿宋_GB2312"/>
          <w:b/>
          <w:sz w:val="32"/>
          <w:szCs w:val="32"/>
        </w:rPr>
        <w:t>十、社会保障和就业（类）：</w:t>
      </w:r>
      <w:r>
        <w:rPr>
          <w:rFonts w:eastAsia="仿宋_GB2312"/>
          <w:sz w:val="32"/>
          <w:szCs w:val="32"/>
        </w:rPr>
        <w:t>反映用于在社会保障和就业方面的支出。</w:t>
      </w:r>
    </w:p>
    <w:p w14:paraId="7259EBC1">
      <w:pPr>
        <w:widowControl/>
        <w:spacing w:line="360" w:lineRule="auto"/>
        <w:ind w:firstLine="709"/>
        <w:jc w:val="left"/>
        <w:rPr>
          <w:rFonts w:eastAsia="仿宋_GB2312"/>
          <w:sz w:val="32"/>
          <w:szCs w:val="32"/>
        </w:rPr>
      </w:pPr>
      <w:r>
        <w:rPr>
          <w:rFonts w:eastAsia="仿宋_GB2312"/>
          <w:b/>
          <w:sz w:val="32"/>
          <w:szCs w:val="32"/>
        </w:rPr>
        <w:t>十</w:t>
      </w:r>
      <w:r>
        <w:rPr>
          <w:rFonts w:hint="eastAsia" w:eastAsia="仿宋_GB2312"/>
          <w:b/>
          <w:sz w:val="32"/>
          <w:szCs w:val="32"/>
        </w:rPr>
        <w:t>一</w:t>
      </w:r>
      <w:r>
        <w:rPr>
          <w:rFonts w:eastAsia="仿宋_GB2312"/>
          <w:b/>
          <w:sz w:val="32"/>
          <w:szCs w:val="32"/>
        </w:rPr>
        <w:t>、住房保障支出（类）：</w:t>
      </w:r>
      <w:r>
        <w:rPr>
          <w:rFonts w:hint="eastAsia" w:eastAsia="仿宋_GB2312"/>
          <w:sz w:val="32"/>
          <w:szCs w:val="32"/>
        </w:rPr>
        <w:t>反映用于住房方面的支出，中国科学院预算中主要涉及住房改革支出1个“款”级科目。住房改革支出包括三项：住房公积金、提租补贴和购房补贴。其中：住房公积金是按照《住房公积金管理条例》的规定，由单位及其在职职工缴存的长期住房储金。提租补贴是经国务院批准，于2000年开始针对在京中央单位公用住房租金标准提高发放的补贴，中央在京单位按照在职在编职工人数和离退休人数及相应职级的补贴标准确定。购房补贴是根据《国务院关于进一步深化城镇住房制度改革加快住房建设的通知》（国发</w:t>
      </w:r>
      <w:r>
        <w:rPr>
          <w:rFonts w:eastAsia="仿宋_GB2312"/>
          <w:sz w:val="32"/>
          <w:szCs w:val="32"/>
        </w:rPr>
        <w:t>〔1998〕23</w:t>
      </w:r>
      <w:r>
        <w:rPr>
          <w:rFonts w:hint="eastAsia" w:eastAsia="仿宋_GB2312"/>
          <w:sz w:val="32"/>
          <w:szCs w:val="32"/>
        </w:rPr>
        <w:t>号）的规定，从</w:t>
      </w:r>
      <w:r>
        <w:rPr>
          <w:rFonts w:eastAsia="仿宋_GB2312"/>
          <w:sz w:val="32"/>
          <w:szCs w:val="32"/>
        </w:rPr>
        <w:t>1998</w:t>
      </w:r>
      <w:r>
        <w:rPr>
          <w:rFonts w:hint="eastAsia" w:eastAsia="仿宋_GB2312"/>
          <w:sz w:val="32"/>
          <w:szCs w:val="32"/>
        </w:rPr>
        <w:t>年下半年停止实物分房后，对无房和住房未达标职工发放的住房分配货币化改革补贴资金。</w:t>
      </w:r>
      <w:bookmarkEnd w:id="148"/>
      <w:bookmarkEnd w:id="149"/>
    </w:p>
    <w:sectPr>
      <w:footerReference r:id="rId9" w:type="default"/>
      <w:type w:val="continuous"/>
      <w:pgSz w:w="11900" w:h="16840"/>
      <w:pgMar w:top="1372" w:right="1610" w:bottom="1378" w:left="161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擮....">
    <w:altName w:val="仿宋"/>
    <w:panose1 w:val="00000000000000000000"/>
    <w:charset w:val="86"/>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KSOFF9CBECC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F57B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ED17">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17541">
                          <w:pPr>
                            <w:pStyle w:val="12"/>
                            <w:jc w:val="center"/>
                          </w:pPr>
                          <w:r>
                            <w:fldChar w:fldCharType="begin"/>
                          </w:r>
                          <w:r>
                            <w:instrText xml:space="preserve">PAGE   \* MERGEFORMAT</w:instrText>
                          </w:r>
                          <w:r>
                            <w:fldChar w:fldCharType="separate"/>
                          </w:r>
                          <w:r>
                            <w:rPr>
                              <w:lang w:val="zh-CN"/>
                            </w:rPr>
                            <w:t>4</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DA17541">
                    <w:pPr>
                      <w:pStyle w:val="12"/>
                      <w:jc w:val="center"/>
                    </w:pPr>
                    <w:r>
                      <w:fldChar w:fldCharType="begin"/>
                    </w:r>
                    <w:r>
                      <w:instrText xml:space="preserve">PAGE   \* MERGEFORMAT</w:instrText>
                    </w:r>
                    <w:r>
                      <w:fldChar w:fldCharType="separate"/>
                    </w:r>
                    <w:r>
                      <w:rPr>
                        <w:lang w:val="zh-CN"/>
                      </w:rPr>
                      <w:t>4</w:t>
                    </w:r>
                    <w:r>
                      <w:rPr>
                        <w:lang w:val="zh-CN"/>
                      </w:rPr>
                      <w:fldChar w:fldCharType="end"/>
                    </w:r>
                  </w:p>
                </w:txbxContent>
              </v:textbox>
            </v:shape>
          </w:pict>
        </mc:Fallback>
      </mc:AlternateContent>
    </w:r>
  </w:p>
  <w:p w14:paraId="6849F2A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0AC27">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3B372">
                          <w:pPr>
                            <w:pStyle w:val="12"/>
                            <w:jc w:val="center"/>
                          </w:pPr>
                          <w:r>
                            <w:fldChar w:fldCharType="begin"/>
                          </w:r>
                          <w:r>
                            <w:instrText xml:space="preserve">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253B372">
                    <w:pPr>
                      <w:pStyle w:val="12"/>
                      <w:jc w:val="center"/>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14:paraId="6C14A270">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FA28A">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44D0D">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7B44D0D">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64636">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36FFA">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3B36FFA">
                    <w:pPr>
                      <w:pStyle w:val="1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CB570">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D271">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11BD271">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F5F7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21145"/>
    <w:multiLevelType w:val="singleLevel"/>
    <w:tmpl w:val="10321145"/>
    <w:lvl w:ilvl="0" w:tentative="0">
      <w:start w:val="3"/>
      <w:numFmt w:val="chineseCounting"/>
      <w:suff w:val="space"/>
      <w:lvlText w:val="第%1部分"/>
      <w:lvlJc w:val="left"/>
      <w:rPr>
        <w:rFonts w:hint="eastAsia"/>
      </w:rPr>
    </w:lvl>
  </w:abstractNum>
  <w:abstractNum w:abstractNumId="1">
    <w:nsid w:val="1123119F"/>
    <w:multiLevelType w:val="singleLevel"/>
    <w:tmpl w:val="1123119F"/>
    <w:lvl w:ilvl="0" w:tentative="0">
      <w:start w:val="1"/>
      <w:numFmt w:val="chineseCounting"/>
      <w:pStyle w:val="4"/>
      <w:suff w:val="nothing"/>
      <w:lvlText w:val="%1、"/>
      <w:lvlJc w:val="left"/>
      <w:rPr>
        <w:rFonts w:hint="eastAsia"/>
      </w:rPr>
    </w:lvl>
  </w:abstractNum>
  <w:abstractNum w:abstractNumId="2">
    <w:nsid w:val="3BB5525D"/>
    <w:multiLevelType w:val="multilevel"/>
    <w:tmpl w:val="3BB5525D"/>
    <w:lvl w:ilvl="0" w:tentative="0">
      <w:start w:val="1"/>
      <w:numFmt w:val="bullet"/>
      <w:pStyle w:val="2"/>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1"/>
  </w:num>
  <w:num w:numId="2">
    <w:abstractNumId w:val="2"/>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jZTNlZmU2MDBmMTRiNTFiZGIzZGVhODNlNDdiMjgifQ=="/>
  </w:docVars>
  <w:rsids>
    <w:rsidRoot w:val="00836B09"/>
    <w:rsid w:val="0010264B"/>
    <w:rsid w:val="001166D9"/>
    <w:rsid w:val="00142044"/>
    <w:rsid w:val="00191D7D"/>
    <w:rsid w:val="00230AB1"/>
    <w:rsid w:val="002B111D"/>
    <w:rsid w:val="00306969"/>
    <w:rsid w:val="00364F54"/>
    <w:rsid w:val="0052320E"/>
    <w:rsid w:val="00573369"/>
    <w:rsid w:val="005F33A2"/>
    <w:rsid w:val="00622FED"/>
    <w:rsid w:val="006E149D"/>
    <w:rsid w:val="006F6BE2"/>
    <w:rsid w:val="0074733F"/>
    <w:rsid w:val="007D4EC2"/>
    <w:rsid w:val="00836B09"/>
    <w:rsid w:val="008B6C2C"/>
    <w:rsid w:val="00902030"/>
    <w:rsid w:val="0098654D"/>
    <w:rsid w:val="009953A1"/>
    <w:rsid w:val="009E2C66"/>
    <w:rsid w:val="009E7212"/>
    <w:rsid w:val="00A25AC0"/>
    <w:rsid w:val="00AE5D19"/>
    <w:rsid w:val="00B13771"/>
    <w:rsid w:val="00B62FAE"/>
    <w:rsid w:val="00B74D03"/>
    <w:rsid w:val="00B85CFE"/>
    <w:rsid w:val="00BA478F"/>
    <w:rsid w:val="00C04035"/>
    <w:rsid w:val="00D22D5D"/>
    <w:rsid w:val="00D52671"/>
    <w:rsid w:val="00DF1105"/>
    <w:rsid w:val="00EA2658"/>
    <w:rsid w:val="00F078BC"/>
    <w:rsid w:val="00F4642A"/>
    <w:rsid w:val="00F82365"/>
    <w:rsid w:val="00FD4991"/>
    <w:rsid w:val="05935B58"/>
    <w:rsid w:val="0A407A2B"/>
    <w:rsid w:val="193C5B7A"/>
    <w:rsid w:val="2309444A"/>
    <w:rsid w:val="27DD32B6"/>
    <w:rsid w:val="2B3F66A9"/>
    <w:rsid w:val="2FAB61E1"/>
    <w:rsid w:val="309C46A5"/>
    <w:rsid w:val="423D31AC"/>
    <w:rsid w:val="56AD4B11"/>
    <w:rsid w:val="581F37ED"/>
    <w:rsid w:val="6E506BAA"/>
    <w:rsid w:val="74D82D40"/>
    <w:rsid w:val="75CA1C79"/>
    <w:rsid w:val="7D0E3EF7"/>
    <w:rsid w:val="7EBC3E5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9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nhideWhenUsed="0" w:uiPriority="0" w:semiHidden="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nhideWhenUsed="0" w:uiPriority="0" w:semiHidden="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0"/>
    <w:pPr>
      <w:keepNext/>
      <w:keepLines/>
      <w:spacing w:before="340" w:after="330" w:line="578" w:lineRule="auto"/>
      <w:outlineLvl w:val="0"/>
    </w:pPr>
    <w:rPr>
      <w:rFonts w:eastAsia="黑体"/>
      <w:b/>
      <w:bCs/>
      <w:kern w:val="44"/>
      <w:sz w:val="44"/>
      <w:szCs w:val="44"/>
    </w:rPr>
  </w:style>
  <w:style w:type="paragraph" w:styleId="4">
    <w:name w:val="heading 2"/>
    <w:basedOn w:val="1"/>
    <w:next w:val="1"/>
    <w:link w:val="46"/>
    <w:unhideWhenUsed/>
    <w:qFormat/>
    <w:uiPriority w:val="0"/>
    <w:pPr>
      <w:keepNext/>
      <w:keepLines/>
      <w:numPr>
        <w:ilvl w:val="0"/>
        <w:numId w:val="1"/>
      </w:numPr>
      <w:snapToGrid w:val="0"/>
      <w:spacing w:before="100" w:beforeLines="100" w:line="540" w:lineRule="exact"/>
      <w:outlineLvl w:val="1"/>
    </w:pPr>
    <w:rPr>
      <w:rFonts w:eastAsia="黑体" w:cstheme="majorBidi"/>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2"/>
    <w:qFormat/>
    <w:uiPriority w:val="99"/>
    <w:pPr>
      <w:numPr>
        <w:ilvl w:val="0"/>
        <w:numId w:val="2"/>
      </w:numPr>
      <w:spacing w:after="120"/>
    </w:pPr>
    <w:rPr>
      <w:rFonts w:ascii="Calibri" w:hAnsi="Calibri"/>
      <w:szCs w:val="22"/>
    </w:rPr>
  </w:style>
  <w:style w:type="paragraph" w:styleId="5">
    <w:name w:val="toc 7"/>
    <w:basedOn w:val="1"/>
    <w:next w:val="1"/>
    <w:autoRedefine/>
    <w:unhideWhenUsed/>
    <w:qFormat/>
    <w:uiPriority w:val="0"/>
    <w:pPr>
      <w:ind w:left="1260"/>
      <w:jc w:val="left"/>
    </w:pPr>
    <w:rPr>
      <w:rFonts w:asciiTheme="minorHAnsi" w:hAnsiTheme="minorHAnsi" w:cstheme="minorHAnsi"/>
      <w:sz w:val="18"/>
      <w:szCs w:val="18"/>
    </w:r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toc 5"/>
    <w:basedOn w:val="1"/>
    <w:next w:val="1"/>
    <w:autoRedefine/>
    <w:unhideWhenUsed/>
    <w:qFormat/>
    <w:uiPriority w:val="0"/>
    <w:pPr>
      <w:ind w:left="840"/>
      <w:jc w:val="left"/>
    </w:pPr>
    <w:rPr>
      <w:rFonts w:asciiTheme="minorHAnsi" w:hAnsiTheme="minorHAnsi" w:cstheme="minorHAnsi"/>
      <w:sz w:val="18"/>
      <w:szCs w:val="18"/>
    </w:rPr>
  </w:style>
  <w:style w:type="paragraph" w:styleId="8">
    <w:name w:val="toc 3"/>
    <w:basedOn w:val="1"/>
    <w:next w:val="1"/>
    <w:unhideWhenUsed/>
    <w:qFormat/>
    <w:uiPriority w:val="99"/>
    <w:pPr>
      <w:ind w:left="420"/>
      <w:jc w:val="left"/>
    </w:pPr>
    <w:rPr>
      <w:rFonts w:asciiTheme="minorHAnsi" w:hAnsiTheme="minorHAnsi" w:cstheme="minorHAnsi"/>
      <w:i/>
      <w:iCs/>
      <w:sz w:val="20"/>
      <w:szCs w:val="20"/>
    </w:rPr>
  </w:style>
  <w:style w:type="paragraph" w:styleId="9">
    <w:name w:val="Plain Text"/>
    <w:basedOn w:val="1"/>
    <w:link w:val="50"/>
    <w:unhideWhenUsed/>
    <w:qFormat/>
    <w:uiPriority w:val="99"/>
    <w:rPr>
      <w:rFonts w:ascii="宋体" w:hAnsi="Courier New" w:cs="Courier New"/>
      <w:szCs w:val="21"/>
    </w:rPr>
  </w:style>
  <w:style w:type="paragraph" w:styleId="10">
    <w:name w:val="toc 8"/>
    <w:basedOn w:val="1"/>
    <w:next w:val="1"/>
    <w:autoRedefine/>
    <w:unhideWhenUsed/>
    <w:qFormat/>
    <w:uiPriority w:val="0"/>
    <w:pPr>
      <w:ind w:left="1470"/>
      <w:jc w:val="left"/>
    </w:pPr>
    <w:rPr>
      <w:rFonts w:asciiTheme="minorHAnsi" w:hAnsiTheme="minorHAnsi" w:cstheme="minorHAnsi"/>
      <w:sz w:val="18"/>
      <w:szCs w:val="18"/>
    </w:rPr>
  </w:style>
  <w:style w:type="paragraph" w:styleId="11">
    <w:name w:val="Balloon Text"/>
    <w:basedOn w:val="1"/>
    <w:link w:val="34"/>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sz w:val="18"/>
      <w:szCs w:val="18"/>
    </w:rPr>
  </w:style>
  <w:style w:type="paragraph" w:styleId="13">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eastAsia="黑体" w:asciiTheme="minorHAnsi" w:hAnsiTheme="minorHAnsi" w:cstheme="minorHAnsi"/>
      <w:b/>
      <w:bCs/>
      <w:caps/>
      <w:sz w:val="32"/>
      <w:szCs w:val="20"/>
    </w:rPr>
  </w:style>
  <w:style w:type="paragraph" w:styleId="15">
    <w:name w:val="toc 4"/>
    <w:basedOn w:val="1"/>
    <w:next w:val="1"/>
    <w:autoRedefine/>
    <w:unhideWhenUsed/>
    <w:qFormat/>
    <w:uiPriority w:val="0"/>
    <w:pPr>
      <w:ind w:left="630"/>
      <w:jc w:val="left"/>
    </w:pPr>
    <w:rPr>
      <w:rFonts w:asciiTheme="minorHAnsi" w:hAnsiTheme="minorHAnsi" w:cstheme="minorHAnsi"/>
      <w:sz w:val="18"/>
      <w:szCs w:val="18"/>
    </w:rPr>
  </w:style>
  <w:style w:type="paragraph" w:styleId="16">
    <w:name w:val="Subtitle"/>
    <w:basedOn w:val="1"/>
    <w:next w:val="1"/>
    <w:link w:val="40"/>
    <w:qFormat/>
    <w:uiPriority w:val="99"/>
    <w:pPr>
      <w:spacing w:before="240" w:after="60" w:line="312" w:lineRule="auto"/>
      <w:jc w:val="center"/>
      <w:outlineLvl w:val="1"/>
    </w:pPr>
    <w:rPr>
      <w:rFonts w:eastAsia="黑体" w:asciiTheme="majorHAnsi" w:hAnsiTheme="majorHAnsi" w:cstheme="majorBidi"/>
      <w:b/>
      <w:bCs/>
      <w:kern w:val="28"/>
      <w:sz w:val="36"/>
      <w:szCs w:val="32"/>
    </w:rPr>
  </w:style>
  <w:style w:type="paragraph" w:styleId="17">
    <w:name w:val="footnote text"/>
    <w:basedOn w:val="1"/>
    <w:link w:val="53"/>
    <w:unhideWhenUsed/>
    <w:qFormat/>
    <w:uiPriority w:val="99"/>
    <w:pPr>
      <w:snapToGrid w:val="0"/>
      <w:jc w:val="left"/>
    </w:pPr>
    <w:rPr>
      <w:sz w:val="18"/>
      <w:szCs w:val="18"/>
    </w:rPr>
  </w:style>
  <w:style w:type="paragraph" w:styleId="18">
    <w:name w:val="toc 6"/>
    <w:basedOn w:val="1"/>
    <w:next w:val="1"/>
    <w:autoRedefine/>
    <w:unhideWhenUsed/>
    <w:qFormat/>
    <w:uiPriority w:val="0"/>
    <w:pPr>
      <w:ind w:left="1050"/>
      <w:jc w:val="left"/>
    </w:pPr>
    <w:rPr>
      <w:rFonts w:asciiTheme="minorHAnsi" w:hAnsiTheme="minorHAnsi" w:cstheme="minorHAnsi"/>
      <w:sz w:val="18"/>
      <w:szCs w:val="18"/>
    </w:rPr>
  </w:style>
  <w:style w:type="paragraph" w:styleId="19">
    <w:name w:val="toc 2"/>
    <w:basedOn w:val="1"/>
    <w:next w:val="1"/>
    <w:qFormat/>
    <w:uiPriority w:val="39"/>
    <w:pPr>
      <w:ind w:left="210"/>
      <w:jc w:val="left"/>
    </w:pPr>
    <w:rPr>
      <w:rFonts w:eastAsia="仿宋" w:asciiTheme="minorHAnsi" w:hAnsiTheme="minorHAnsi" w:cstheme="minorHAnsi"/>
      <w:b/>
      <w:smallCaps/>
      <w:sz w:val="30"/>
      <w:szCs w:val="20"/>
    </w:rPr>
  </w:style>
  <w:style w:type="paragraph" w:styleId="20">
    <w:name w:val="toc 9"/>
    <w:basedOn w:val="1"/>
    <w:next w:val="1"/>
    <w:autoRedefine/>
    <w:unhideWhenUsed/>
    <w:qFormat/>
    <w:uiPriority w:val="0"/>
    <w:pPr>
      <w:ind w:left="1680"/>
      <w:jc w:val="left"/>
    </w:pPr>
    <w:rPr>
      <w:rFonts w:asciiTheme="minorHAnsi" w:hAnsiTheme="minorHAnsi" w:cstheme="minorHAnsi"/>
      <w:sz w:val="18"/>
      <w:szCs w:val="18"/>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FollowedHyperlink"/>
    <w:basedOn w:val="24"/>
    <w:semiHidden/>
    <w:unhideWhenUsed/>
    <w:qFormat/>
    <w:uiPriority w:val="99"/>
    <w:rPr>
      <w:color w:val="800080" w:themeColor="followedHyperlink"/>
      <w:u w:val="single"/>
      <w14:textFill>
        <w14:solidFill>
          <w14:schemeClr w14:val="folHlink"/>
        </w14:solidFill>
      </w14:textFill>
    </w:rPr>
  </w:style>
  <w:style w:type="character" w:styleId="27">
    <w:name w:val="Hyperlink"/>
    <w:qFormat/>
    <w:uiPriority w:val="99"/>
    <w:rPr>
      <w:color w:val="0000FF"/>
      <w:u w:val="single"/>
    </w:rPr>
  </w:style>
  <w:style w:type="character" w:styleId="28">
    <w:name w:val="footnote reference"/>
    <w:qFormat/>
    <w:uiPriority w:val="99"/>
    <w:rPr>
      <w:vertAlign w:val="superscript"/>
    </w:rPr>
  </w:style>
  <w:style w:type="paragraph" w:customStyle="1" w:styleId="29">
    <w:name w:val="Comment Text"/>
    <w:basedOn w:val="1"/>
    <w:link w:val="37"/>
    <w:qFormat/>
    <w:uiPriority w:val="99"/>
    <w:pPr>
      <w:jc w:val="left"/>
    </w:pPr>
  </w:style>
  <w:style w:type="paragraph" w:customStyle="1" w:styleId="30">
    <w:name w:val="Comment Subject"/>
    <w:basedOn w:val="29"/>
    <w:next w:val="29"/>
    <w:link w:val="38"/>
    <w:qFormat/>
    <w:uiPriority w:val="99"/>
    <w:rPr>
      <w:b/>
      <w:bCs/>
    </w:rPr>
  </w:style>
  <w:style w:type="character" w:customStyle="1" w:styleId="31">
    <w:name w:val="Comment Reference"/>
    <w:qFormat/>
    <w:uiPriority w:val="0"/>
    <w:rPr>
      <w:sz w:val="21"/>
      <w:szCs w:val="21"/>
    </w:rPr>
  </w:style>
  <w:style w:type="character" w:customStyle="1" w:styleId="32">
    <w:name w:val="页眉 Char"/>
    <w:link w:val="13"/>
    <w:qFormat/>
    <w:uiPriority w:val="99"/>
    <w:rPr>
      <w:kern w:val="2"/>
      <w:sz w:val="18"/>
      <w:szCs w:val="18"/>
    </w:rPr>
  </w:style>
  <w:style w:type="character" w:customStyle="1" w:styleId="33">
    <w:name w:val="页脚 Char"/>
    <w:link w:val="12"/>
    <w:qFormat/>
    <w:uiPriority w:val="99"/>
    <w:rPr>
      <w:kern w:val="2"/>
      <w:sz w:val="18"/>
      <w:szCs w:val="18"/>
    </w:rPr>
  </w:style>
  <w:style w:type="character" w:customStyle="1" w:styleId="34">
    <w:name w:val="批注框文本 Char"/>
    <w:link w:val="11"/>
    <w:qFormat/>
    <w:uiPriority w:val="99"/>
    <w:rPr>
      <w:kern w:val="2"/>
      <w:sz w:val="18"/>
      <w:szCs w:val="18"/>
    </w:rPr>
  </w:style>
  <w:style w:type="paragraph" w:customStyle="1" w:styleId="35">
    <w:name w:val="彩色底纹 - 强调文字颜色 11"/>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Default"/>
    <w:qFormat/>
    <w:uiPriority w:val="99"/>
    <w:pPr>
      <w:widowControl w:val="0"/>
      <w:autoSpaceDE w:val="0"/>
      <w:autoSpaceDN w:val="0"/>
      <w:adjustRightInd w:val="0"/>
    </w:pPr>
    <w:rPr>
      <w:rFonts w:ascii="仿宋擮...." w:hAnsi="Times New Roman" w:eastAsia="仿宋擮...." w:cs="仿宋擮...."/>
      <w:color w:val="000000"/>
      <w:sz w:val="24"/>
      <w:szCs w:val="24"/>
      <w:lang w:val="en-US" w:eastAsia="zh-CN" w:bidi="ar-SA"/>
    </w:rPr>
  </w:style>
  <w:style w:type="character" w:customStyle="1" w:styleId="37">
    <w:name w:val="批注文字 Char"/>
    <w:link w:val="29"/>
    <w:qFormat/>
    <w:uiPriority w:val="99"/>
    <w:rPr>
      <w:kern w:val="2"/>
      <w:sz w:val="21"/>
      <w:szCs w:val="24"/>
    </w:rPr>
  </w:style>
  <w:style w:type="character" w:customStyle="1" w:styleId="38">
    <w:name w:val="批注主题 Char"/>
    <w:link w:val="30"/>
    <w:qFormat/>
    <w:uiPriority w:val="99"/>
    <w:rPr>
      <w:b/>
      <w:bCs/>
      <w:kern w:val="2"/>
      <w:sz w:val="21"/>
      <w:szCs w:val="24"/>
    </w:rPr>
  </w:style>
  <w:style w:type="character" w:customStyle="1" w:styleId="39">
    <w:name w:val="标题 1 Char"/>
    <w:basedOn w:val="24"/>
    <w:link w:val="3"/>
    <w:qFormat/>
    <w:uiPriority w:val="0"/>
    <w:rPr>
      <w:rFonts w:eastAsia="黑体"/>
      <w:b/>
      <w:bCs/>
      <w:kern w:val="44"/>
      <w:sz w:val="44"/>
      <w:szCs w:val="44"/>
    </w:rPr>
  </w:style>
  <w:style w:type="character" w:customStyle="1" w:styleId="40">
    <w:name w:val="副标题 Char"/>
    <w:basedOn w:val="24"/>
    <w:link w:val="16"/>
    <w:qFormat/>
    <w:uiPriority w:val="99"/>
    <w:rPr>
      <w:rFonts w:eastAsia="黑体" w:asciiTheme="majorHAnsi" w:hAnsiTheme="majorHAnsi" w:cstheme="majorBidi"/>
      <w:b/>
      <w:bCs/>
      <w:kern w:val="28"/>
      <w:sz w:val="36"/>
      <w:szCs w:val="32"/>
    </w:rPr>
  </w:style>
  <w:style w:type="paragraph" w:customStyle="1" w:styleId="4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正文1 Char"/>
    <w:link w:val="43"/>
    <w:qFormat/>
    <w:uiPriority w:val="0"/>
    <w:rPr>
      <w:rFonts w:ascii="宋体" w:hAnsi="宋体" w:eastAsia="仿宋_GB2312"/>
      <w:spacing w:val="6"/>
      <w:sz w:val="30"/>
    </w:rPr>
  </w:style>
  <w:style w:type="paragraph" w:customStyle="1" w:styleId="43">
    <w:name w:val="正文1"/>
    <w:basedOn w:val="1"/>
    <w:link w:val="42"/>
    <w:qFormat/>
    <w:uiPriority w:val="0"/>
    <w:pPr>
      <w:autoSpaceDE w:val="0"/>
      <w:autoSpaceDN w:val="0"/>
      <w:adjustRightInd w:val="0"/>
      <w:snapToGrid w:val="0"/>
      <w:spacing w:line="600" w:lineRule="exact"/>
      <w:ind w:firstLine="624" w:firstLineChars="200"/>
    </w:pPr>
    <w:rPr>
      <w:rFonts w:ascii="宋体" w:hAnsi="宋体" w:eastAsia="仿宋_GB2312"/>
      <w:spacing w:val="6"/>
      <w:kern w:val="0"/>
      <w:sz w:val="30"/>
      <w:szCs w:val="20"/>
    </w:rPr>
  </w:style>
  <w:style w:type="paragraph" w:customStyle="1" w:styleId="44">
    <w:name w:val="标题3"/>
    <w:basedOn w:val="1"/>
    <w:qFormat/>
    <w:uiPriority w:val="99"/>
    <w:pPr>
      <w:autoSpaceDE w:val="0"/>
      <w:autoSpaceDN w:val="0"/>
      <w:adjustRightInd w:val="0"/>
      <w:snapToGrid w:val="0"/>
      <w:spacing w:line="600" w:lineRule="exact"/>
      <w:ind w:firstLine="626" w:firstLineChars="200"/>
      <w:jc w:val="left"/>
    </w:pPr>
    <w:rPr>
      <w:rFonts w:ascii="宋体" w:hAnsi="宋体" w:cs="仿宋"/>
      <w:b/>
      <w:spacing w:val="6"/>
      <w:sz w:val="30"/>
      <w:szCs w:val="30"/>
    </w:rPr>
  </w:style>
  <w:style w:type="paragraph" w:customStyle="1" w:styleId="45">
    <w:name w:val="标题2"/>
    <w:basedOn w:val="4"/>
    <w:next w:val="1"/>
    <w:qFormat/>
    <w:uiPriority w:val="99"/>
    <w:pPr>
      <w:spacing w:line="360" w:lineRule="auto"/>
      <w:ind w:firstLine="600" w:firstLineChars="200"/>
    </w:pPr>
    <w:rPr>
      <w:rFonts w:ascii="黑体" w:hAnsi="Cambria" w:cs="Cambria"/>
      <w:b w:val="0"/>
      <w:sz w:val="30"/>
      <w:szCs w:val="30"/>
    </w:rPr>
  </w:style>
  <w:style w:type="character" w:customStyle="1" w:styleId="46">
    <w:name w:val="标题 2 Char"/>
    <w:basedOn w:val="24"/>
    <w:link w:val="4"/>
    <w:qFormat/>
    <w:uiPriority w:val="0"/>
    <w:rPr>
      <w:rFonts w:eastAsia="黑体" w:cstheme="majorBidi"/>
      <w:b/>
      <w:bCs/>
      <w:kern w:val="2"/>
      <w:sz w:val="32"/>
      <w:szCs w:val="32"/>
    </w:rPr>
  </w:style>
  <w:style w:type="table" w:customStyle="1" w:styleId="47">
    <w:name w:val="网格型1"/>
    <w:basedOn w:val="22"/>
    <w:qFormat/>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49">
    <w:name w:val="List Paragraph"/>
    <w:basedOn w:val="1"/>
    <w:qFormat/>
    <w:uiPriority w:val="34"/>
    <w:pPr>
      <w:ind w:firstLine="420" w:firstLineChars="200"/>
    </w:pPr>
  </w:style>
  <w:style w:type="character" w:customStyle="1" w:styleId="50">
    <w:name w:val="纯文本 Char"/>
    <w:basedOn w:val="24"/>
    <w:link w:val="9"/>
    <w:qFormat/>
    <w:uiPriority w:val="99"/>
    <w:rPr>
      <w:rFonts w:ascii="宋体" w:hAnsi="Courier New" w:eastAsia="宋体" w:cs="Courier New"/>
      <w:kern w:val="2"/>
      <w:sz w:val="21"/>
      <w:szCs w:val="21"/>
    </w:rPr>
  </w:style>
  <w:style w:type="paragraph" w:customStyle="1" w:styleId="51">
    <w:name w:val="普通(网站)1"/>
    <w:basedOn w:val="1"/>
    <w:qFormat/>
    <w:uiPriority w:val="99"/>
    <w:pPr>
      <w:widowControl/>
      <w:spacing w:beforeAutospacing="1" w:afterAutospacing="1"/>
      <w:jc w:val="left"/>
    </w:pPr>
    <w:rPr>
      <w:rFonts w:ascii="宋体" w:hAnsi="宋体" w:cs="宋体"/>
      <w:kern w:val="0"/>
      <w:sz w:val="24"/>
    </w:rPr>
  </w:style>
  <w:style w:type="character" w:customStyle="1" w:styleId="52">
    <w:name w:val="正文文本 Char"/>
    <w:basedOn w:val="24"/>
    <w:link w:val="2"/>
    <w:qFormat/>
    <w:uiPriority w:val="99"/>
    <w:rPr>
      <w:rFonts w:ascii="Calibri" w:hAnsi="Calibri"/>
      <w:kern w:val="2"/>
      <w:sz w:val="21"/>
      <w:szCs w:val="22"/>
    </w:rPr>
  </w:style>
  <w:style w:type="character" w:customStyle="1" w:styleId="53">
    <w:name w:val="脚注文本 Char"/>
    <w:basedOn w:val="24"/>
    <w:link w:val="17"/>
    <w:qFormat/>
    <w:uiPriority w:val="99"/>
    <w:rPr>
      <w:kern w:val="2"/>
      <w:sz w:val="18"/>
      <w:szCs w:val="18"/>
    </w:rPr>
  </w:style>
  <w:style w:type="paragraph" w:customStyle="1" w:styleId="5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5">
    <w:name w:val="Table Paragraph"/>
    <w:basedOn w:val="1"/>
    <w:qFormat/>
    <w:uiPriority w:val="1"/>
  </w:style>
  <w:style w:type="paragraph" w:customStyle="1" w:styleId="56">
    <w:name w:val="样式1"/>
    <w:basedOn w:val="1"/>
    <w:qFormat/>
    <w:uiPriority w:val="0"/>
    <w:pPr>
      <w:tabs>
        <w:tab w:val="right" w:leader="dot" w:pos="8680"/>
      </w:tabs>
      <w:ind w:left="420" w:leftChars="200"/>
    </w:pPr>
    <w:rPr>
      <w:rFonts w:hint="eastAsia" w:ascii="楷体_GB2312" w:hAnsi="楷体_GB2312" w:eastAsia="楷体_GB2312" w:cs="楷体_GB2312"/>
      <w:sz w:val="30"/>
      <w:szCs w:val="30"/>
    </w:rPr>
  </w:style>
  <w:style w:type="character" w:styleId="57">
    <w:name w:val="Placeholder Text"/>
    <w:basedOn w:val="2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2.tiff"/><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9050">
              <a:solidFill>
                <a:schemeClr val="lt1"/>
              </a:solidFill>
            </a:ln>
          </c:spPr>
          <c:explosion val="0"/>
          <c:dPt>
            <c:idx val="0"/>
            <c:bubble3D val="0"/>
            <c:spPr>
              <a:ln w="19050">
                <a:solidFill>
                  <a:schemeClr val="lt1"/>
                </a:solidFill>
              </a:ln>
            </c:spPr>
          </c:dPt>
          <c:dPt>
            <c:idx val="1"/>
            <c:bubble3D val="0"/>
            <c:spPr>
              <a:ln w="19050">
                <a:solidFill>
                  <a:schemeClr val="lt1"/>
                </a:solidFill>
              </a:ln>
            </c:spPr>
          </c:dPt>
          <c:dLbls>
            <c:dLbl>
              <c:idx val="0"/>
              <c:layout>
                <c:manualLayout>
                  <c:x val="0.0221845592471673"/>
                  <c:y val="-0.20941404199475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99.5%</a:t>
                    </a:r>
                    <a:endParaRPr lang="en-US" altLang="zh-CN"/>
                  </a:p>
                </c:rich>
              </c:tx>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0.5%</a:t>
                    </a:r>
                    <a:endParaRPr lang="en-US" altLang="zh-CN"/>
                  </a:p>
                </c:rich>
              </c:tx>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{"一般公共预算财政拨款收入","其他收入"}</c:f>
              <c:strCache>
                <c:ptCount val="2"/>
                <c:pt idx="0">
                  <c:v>一般公共预算财政拨款收入</c:v>
                </c:pt>
                <c:pt idx="1">
                  <c:v>其他收入</c:v>
                </c:pt>
              </c:strCache>
            </c:strRef>
          </c:cat>
          <c:val>
            <c:numRef>
              <c:f>{1937,12.84}</c:f>
              <c:numCache>
                <c:formatCode>General</c:formatCode>
                <c:ptCount val="2"/>
                <c:pt idx="0">
                  <c:v>1937</c:v>
                </c:pt>
                <c:pt idx="1">
                  <c:v>12.84</c:v>
                </c:pt>
              </c:numCache>
            </c:numRef>
          </c:val>
        </c:ser>
        <c:dLbls>
          <c:showLegendKey val="0"/>
          <c:showVal val="0"/>
          <c:showCatName val="0"/>
          <c:showSerName val="0"/>
          <c:showPercent val="0"/>
          <c:showBubbleSize val="0"/>
          <c:showLeaderLines val="1"/>
        </c:dLbls>
        <c:firstSliceAng val="1"/>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42da19c-20a7-4b96-8927-a1a9ea6dc6a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9050">
              <a:solidFill>
                <a:schemeClr val="lt1"/>
              </a:solidFill>
            </a:ln>
          </c:spPr>
          <c:explosion val="0"/>
          <c:dPt>
            <c:idx val="0"/>
            <c:bubble3D val="0"/>
            <c:spPr>
              <a:ln w="19050">
                <a:solidFill>
                  <a:schemeClr val="lt1"/>
                </a:solidFill>
              </a:ln>
            </c:spPr>
          </c:dPt>
          <c:dLbls>
            <c:dLbl>
              <c:idx val="0"/>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{"科学技术支出"}</c:f>
              <c:strCache>
                <c:ptCount val="1"/>
                <c:pt idx="0">
                  <c:v>科学技术支出</c:v>
                </c:pt>
              </c:strCache>
            </c:strRef>
          </c:cat>
          <c:val>
            <c:numRef>
              <c:f>{1937}</c:f>
              <c:numCache>
                <c:formatCode>General</c:formatCode>
                <c:ptCount val="1"/>
                <c:pt idx="0">
                  <c:v>1937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effc0f-4236-452e-a0d0-74004636a52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E6066FF22BF7457A95F3727EC418A72E_13</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8E09BB-64E9-441B-948F-D2E3FED39C2B}">
  <ds:schemaRefs/>
</ds:datastoreItem>
</file>

<file path=customXml/itemProps3.xml><?xml version="1.0" encoding="utf-8"?>
<ds:datastoreItem xmlns:ds="http://schemas.openxmlformats.org/officeDocument/2006/customXml" ds:itemID="{2E7B0371-4F0C-40A1-B0B7-A9811644884E}">
  <ds:schemaRefs/>
</ds:datastoreItem>
</file>

<file path=docProps/app.xml><?xml version="1.0" encoding="utf-8"?>
<Properties xmlns="http://schemas.openxmlformats.org/officeDocument/2006/extended-properties" xmlns:vt="http://schemas.openxmlformats.org/officeDocument/2006/docPropsVTypes">
  <Template>Normal</Template>
  <Company>cas</Company>
  <Pages>22</Pages>
  <Words>217</Words>
  <Characters>234</Characters>
  <Lines>607</Lines>
  <Paragraphs>523</Paragraphs>
  <TotalTime>4</TotalTime>
  <ScaleCrop>false</ScaleCrop>
  <LinksUpToDate>false</LinksUpToDate>
  <CharactersWithSpaces>261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2024-08-09T13:39:00Z</dcterms:created>
  <dc:creator>wangxy</dc:creator>
  <cp:lastModifiedBy>明月</cp:lastModifiedBy>
  <cp:lastPrinted>2026-07-28T00:11:10Z</cp:lastPrinted>
  <dcterms:modified xsi:type="dcterms:W3CDTF">2026-07-28T00:15:47Z</dcterms:modified>
  <dc:title>中国科学院高能物理研究所2022年度部门决算</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E6066FF22BF7457A95F3727EC418A72E_13</vt:lpwstr>
  </property>
  <property fmtid="{D5CDD505-2E9C-101B-9397-08002B2CF9AE}" pid="4" name="KSOTemplateDocerSaveRecord">
    <vt:lpwstr>eyJoZGlkIjoiZDUwOGQyMjdhZTUzZjlmZTU1YTRkOWE4OTA3MzNjOTEiLCJ1c2VySWQiOiI2MDM3NTM2NjQifQ==</vt:lpwstr>
  </property>
</Properties>
</file>